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C405" w14:textId="77777777" w:rsidR="00CA486D" w:rsidRPr="00AE19A0" w:rsidRDefault="00CA486D" w:rsidP="00CA486D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Załącznik nr 5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5F0ECEED" w14:textId="4657420D" w:rsidR="00CA486D" w:rsidRPr="00AE19A0" w:rsidRDefault="00CA486D" w:rsidP="00CA486D">
      <w:pPr>
        <w:spacing w:after="0" w:line="240" w:lineRule="auto"/>
        <w:ind w:left="720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</w:t>
      </w:r>
      <w:r>
        <w:rPr>
          <w:rFonts w:ascii="Tahoma" w:hAnsi="Tahoma"/>
          <w:b/>
          <w:sz w:val="20"/>
          <w:szCs w:val="24"/>
          <w:lang w:eastAsia="pl-PL"/>
        </w:rPr>
        <w:t>11</w:t>
      </w:r>
      <w:r>
        <w:rPr>
          <w:rFonts w:ascii="Tahoma" w:hAnsi="Tahoma"/>
          <w:b/>
          <w:sz w:val="20"/>
          <w:szCs w:val="24"/>
          <w:lang w:eastAsia="pl-PL"/>
        </w:rPr>
        <w:t>.2021</w:t>
      </w:r>
    </w:p>
    <w:p w14:paraId="56255581" w14:textId="77777777" w:rsidR="00CA486D" w:rsidRPr="00AE19A0" w:rsidRDefault="00CA486D" w:rsidP="00CA486D">
      <w:pPr>
        <w:spacing w:after="0" w:line="240" w:lineRule="auto"/>
        <w:ind w:left="720"/>
        <w:contextualSpacing/>
        <w:jc w:val="right"/>
        <w:rPr>
          <w:rFonts w:ascii="Tahoma" w:hAnsi="Tahoma"/>
          <w:sz w:val="20"/>
          <w:szCs w:val="24"/>
          <w:lang w:eastAsia="pl-PL"/>
        </w:rPr>
      </w:pPr>
    </w:p>
    <w:p w14:paraId="714E15EB" w14:textId="77777777" w:rsidR="00CA486D" w:rsidRPr="00AE19A0" w:rsidRDefault="00CA486D" w:rsidP="00CA486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……………………………………….</w:t>
      </w:r>
    </w:p>
    <w:p w14:paraId="5BABD354" w14:textId="77777777" w:rsidR="00CA486D" w:rsidRPr="00AE19A0" w:rsidRDefault="00CA486D" w:rsidP="00CA486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  <w:r w:rsidRPr="00AE19A0">
        <w:rPr>
          <w:rFonts w:ascii="Tahoma" w:hAnsi="Tahoma"/>
          <w:sz w:val="20"/>
          <w:szCs w:val="24"/>
          <w:lang w:eastAsia="pl-PL"/>
        </w:rPr>
        <w:t>(Pieczęć firmowa Wykonawcy)</w:t>
      </w:r>
    </w:p>
    <w:p w14:paraId="69D71A33" w14:textId="77777777" w:rsidR="00CA486D" w:rsidRPr="00AE19A0" w:rsidRDefault="00CA486D" w:rsidP="00CA486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7C150AD0" w14:textId="77777777" w:rsidR="00CA486D" w:rsidRPr="00AE19A0" w:rsidRDefault="00CA486D" w:rsidP="00CA486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4E4CCA2B" w14:textId="77777777" w:rsidR="00CA486D" w:rsidRPr="00AE19A0" w:rsidRDefault="00CA486D" w:rsidP="00CA486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72F4B028" w14:textId="77777777" w:rsidR="00CA486D" w:rsidRPr="00AE19A0" w:rsidRDefault="00CA486D" w:rsidP="00CA486D">
      <w:pPr>
        <w:spacing w:after="0" w:line="240" w:lineRule="auto"/>
        <w:ind w:left="720"/>
        <w:contextualSpacing/>
        <w:rPr>
          <w:rFonts w:ascii="Tahoma" w:hAnsi="Tahoma"/>
          <w:sz w:val="20"/>
          <w:szCs w:val="24"/>
          <w:lang w:eastAsia="pl-PL"/>
        </w:rPr>
      </w:pPr>
    </w:p>
    <w:p w14:paraId="5C810B49" w14:textId="77777777" w:rsidR="00CA486D" w:rsidRPr="00CA486D" w:rsidRDefault="00CA486D" w:rsidP="00CA486D">
      <w:pPr>
        <w:numPr>
          <w:ilvl w:val="0"/>
          <w:numId w:val="30"/>
        </w:numPr>
        <w:rPr>
          <w:b/>
          <w:u w:val="single"/>
        </w:rPr>
      </w:pPr>
      <w:r w:rsidRPr="00CA486D">
        <w:rPr>
          <w:b/>
          <w:u w:val="single"/>
        </w:rPr>
        <w:t xml:space="preserve">Postanowienia ogólne </w:t>
      </w:r>
    </w:p>
    <w:p w14:paraId="5D9AE648" w14:textId="77777777" w:rsidR="00CA486D" w:rsidRPr="00CA486D" w:rsidRDefault="00CA486D" w:rsidP="00CA486D">
      <w:pPr>
        <w:jc w:val="both"/>
        <w:rPr>
          <w:b/>
        </w:rPr>
      </w:pPr>
      <w:r w:rsidRPr="00CA486D">
        <w:rPr>
          <w:b/>
        </w:rPr>
        <w:t xml:space="preserve">W razie sprzeczności poniższych postanowień z zapisami wzorów umów stosowanych przez Wykonawców pierwszeństwo mają zapisy Istotnych postanowień umowy. </w:t>
      </w:r>
    </w:p>
    <w:p w14:paraId="1A812E2D" w14:textId="77777777" w:rsidR="00CA486D" w:rsidRPr="00CA486D" w:rsidRDefault="00CA486D" w:rsidP="00CA486D">
      <w:pPr>
        <w:numPr>
          <w:ilvl w:val="0"/>
          <w:numId w:val="31"/>
        </w:numPr>
        <w:jc w:val="both"/>
        <w:rPr>
          <w:b/>
          <w:i/>
        </w:rPr>
      </w:pPr>
      <w:r w:rsidRPr="00CA486D">
        <w:t>Przedmiotem umowy jest „</w:t>
      </w:r>
      <w:r w:rsidRPr="00CA486D">
        <w:rPr>
          <w:b/>
        </w:rPr>
        <w:t>Kompleksowa dostawa gazu ziemnego (sprzedaż oraz dystrybucja) do budynków Szkoły Podstawowej w Szadku, ul. Prusinowska 4, 98- 240 Szadek w celu zapewnienia bieżącego funkcjonowania budynków</w:t>
      </w:r>
      <w:r w:rsidRPr="00CA486D">
        <w:rPr>
          <w:b/>
          <w:i/>
        </w:rPr>
        <w:t>”.</w:t>
      </w:r>
    </w:p>
    <w:p w14:paraId="5767F8AA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 xml:space="preserve">Umowa zostaje zawarta w wyniku postępowania na podstawie art. 2 ust 1 pkt 1 ustawy Prawo zamówień publicznych (Dz. U. z 2019 poz. 2019 ze zm.) o wartości szacunkowej poniżej 130.000,00zł netto. </w:t>
      </w:r>
    </w:p>
    <w:p w14:paraId="4ABB733D" w14:textId="5AE7E478" w:rsidR="00CA486D" w:rsidRPr="00CA486D" w:rsidRDefault="00CA486D" w:rsidP="00CA486D">
      <w:pPr>
        <w:numPr>
          <w:ilvl w:val="0"/>
          <w:numId w:val="31"/>
        </w:numPr>
        <w:jc w:val="both"/>
        <w:rPr>
          <w:b/>
        </w:rPr>
      </w:pPr>
      <w:r w:rsidRPr="00CA486D">
        <w:t xml:space="preserve">Umowa zostanie zawarta na czas określony, tj. </w:t>
      </w:r>
      <w:r w:rsidRPr="00CA486D">
        <w:rPr>
          <w:b/>
        </w:rPr>
        <w:t xml:space="preserve"> </w:t>
      </w:r>
      <w:r w:rsidR="00C526F3">
        <w:rPr>
          <w:b/>
        </w:rPr>
        <w:t>12 miesięcy od daty jej zawarcia.</w:t>
      </w:r>
    </w:p>
    <w:p w14:paraId="1440D111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 xml:space="preserve">Integralną częścią umowy jest oferta Wykonawcy z dnia </w:t>
      </w:r>
      <w:r w:rsidRPr="00CA486D">
        <w:rPr>
          <w:b/>
        </w:rPr>
        <w:t>(dzień składania ofert).</w:t>
      </w:r>
    </w:p>
    <w:p w14:paraId="15A12DDA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>Oprócz istotnych postanowień umownych, umowa z wykonawcą zawierać będzie również elementy niezbędne umowy wynikające z ustawy z dnia 10 kwietnia 1997r. Prawo energetyczne (tekst jednolity: Dz.U. z 2018r., poz. 755).</w:t>
      </w:r>
    </w:p>
    <w:p w14:paraId="6368D245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 xml:space="preserve">Sprzedaż gazu ziemnego oraz świadczenie usługi przesyłania i dystrybucji odbywa się na warunkach określonych przepisami ustawy z dnia 10 kwietnia 1997r. Prawo energetyczne, przepisami Kodeksu Cywilnego, zasadami określonymi w koncesji, postanowieniami niniejszej Umowy. </w:t>
      </w:r>
    </w:p>
    <w:p w14:paraId="4757853F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 xml:space="preserve">Wykonawca zobowiązuje się do sprzedaży gazu ziemnego i zapewnia jej dystrybucję do urządzeń i obiektów Zamawiającego określonych w przedmiocie zamówienia. </w:t>
      </w:r>
    </w:p>
    <w:p w14:paraId="039F961C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 xml:space="preserve">Wykonawca zobowiązuje się dostarczać paliwo gazowe, gaz ziemny do instalacji znajdujących się w obiektach Zamawiającego określonych w przedmiocie zamówienia. </w:t>
      </w:r>
    </w:p>
    <w:p w14:paraId="1C4E69F2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 xml:space="preserve">Wykonawca zobowiązuje się do sprzedaży gazu ziemnego z zachowaniem obowiązujących standardów jakościowych, określonych w Taryfie, Prawie energetycznym oraz aktach wykonawczych do tej ustawy. </w:t>
      </w:r>
    </w:p>
    <w:p w14:paraId="07431E1E" w14:textId="77777777" w:rsidR="00CA486D" w:rsidRPr="00CA486D" w:rsidRDefault="00CA486D" w:rsidP="00CA486D">
      <w:pPr>
        <w:numPr>
          <w:ilvl w:val="0"/>
          <w:numId w:val="31"/>
        </w:numPr>
        <w:jc w:val="both"/>
      </w:pPr>
      <w:r w:rsidRPr="00CA486D">
        <w:t>Wykonawca zobowiązuje się zapewnić Zamawiającemu standardy jakości obsługi Zamawiającego w zakresie świadczenia usług dystrybucji:</w:t>
      </w:r>
    </w:p>
    <w:p w14:paraId="34E71707" w14:textId="77777777" w:rsidR="00CA486D" w:rsidRPr="00CA486D" w:rsidRDefault="00CA486D" w:rsidP="00CA486D">
      <w:pPr>
        <w:numPr>
          <w:ilvl w:val="0"/>
          <w:numId w:val="32"/>
        </w:numPr>
        <w:jc w:val="both"/>
      </w:pPr>
      <w:r w:rsidRPr="00CA486D">
        <w:t>przyjmowania od Zamawiającego, przez całą dobę, zgłoszeń i reklamacji dotyczących dostarczania gazu ziemnego z sieci;</w:t>
      </w:r>
    </w:p>
    <w:p w14:paraId="206B2EE1" w14:textId="77777777" w:rsidR="00CA486D" w:rsidRPr="00CA486D" w:rsidRDefault="00CA486D" w:rsidP="00CA486D">
      <w:pPr>
        <w:numPr>
          <w:ilvl w:val="0"/>
          <w:numId w:val="32"/>
        </w:numPr>
        <w:jc w:val="both"/>
      </w:pPr>
      <w:r w:rsidRPr="00CA486D">
        <w:t xml:space="preserve"> bezzwłocznego przystąpienia do usuwania zakłóceń w dostarczaniu gazu ziemnego, spowodowanych nieprawidłową pracą sieci;</w:t>
      </w:r>
    </w:p>
    <w:p w14:paraId="4AF21E37" w14:textId="77777777" w:rsidR="00CA486D" w:rsidRPr="00CA486D" w:rsidRDefault="00CA486D" w:rsidP="00CA486D">
      <w:pPr>
        <w:numPr>
          <w:ilvl w:val="0"/>
          <w:numId w:val="32"/>
        </w:numPr>
        <w:jc w:val="both"/>
      </w:pPr>
      <w:r w:rsidRPr="00CA486D">
        <w:t>udzielania Zamawiającemu, na jego żądanie, informacji o przewidzianym terminie wznowienia dostarczania gazu ziemnego przerwanego z powodu awarii w sieci;</w:t>
      </w:r>
    </w:p>
    <w:p w14:paraId="457E11D3" w14:textId="77777777" w:rsidR="00CA486D" w:rsidRPr="00CA486D" w:rsidRDefault="00CA486D" w:rsidP="00CA486D">
      <w:pPr>
        <w:numPr>
          <w:ilvl w:val="0"/>
          <w:numId w:val="32"/>
        </w:numPr>
        <w:jc w:val="both"/>
      </w:pPr>
      <w:r w:rsidRPr="00CA486D">
        <w:lastRenderedPageBreak/>
        <w:t xml:space="preserve">nieodpłatnego udzielania informacji w sprawie rozliczeń oraz aktualnych taryf i zmian przepisów prawa powszechnie obowiązującego w zakresie objętym umową; </w:t>
      </w:r>
    </w:p>
    <w:p w14:paraId="107EB06F" w14:textId="77777777" w:rsidR="00CA486D" w:rsidRPr="00CA486D" w:rsidRDefault="00CA486D" w:rsidP="00CA486D">
      <w:pPr>
        <w:numPr>
          <w:ilvl w:val="0"/>
          <w:numId w:val="32"/>
        </w:numPr>
        <w:jc w:val="both"/>
      </w:pPr>
      <w:r w:rsidRPr="00CA486D">
        <w:t xml:space="preserve">rozpatrywania wniosków lub reklamacji Zamawiającego w sprawie rozliczeń </w:t>
      </w:r>
      <w:r w:rsidRPr="00CA486D">
        <w:br/>
        <w:t>i udzielania odpowiedzi, nie później niż w terminie 14 dni od dnia złożenia wniosku lub zgłoszenia reklamacji;</w:t>
      </w:r>
    </w:p>
    <w:p w14:paraId="67435190" w14:textId="77777777" w:rsidR="00CA486D" w:rsidRPr="00CA486D" w:rsidRDefault="00CA486D" w:rsidP="00CA486D">
      <w:pPr>
        <w:numPr>
          <w:ilvl w:val="0"/>
          <w:numId w:val="32"/>
        </w:numPr>
        <w:jc w:val="both"/>
      </w:pPr>
      <w:r w:rsidRPr="00CA486D">
        <w:t xml:space="preserve">powiadamiania Zamawiającego o terminach i czasie planowanych przerw w dostawie gazu ziemnego. </w:t>
      </w:r>
    </w:p>
    <w:p w14:paraId="1C9CE6D8" w14:textId="77777777" w:rsidR="00CA486D" w:rsidRPr="00CA486D" w:rsidRDefault="00CA486D" w:rsidP="00CA486D">
      <w:pPr>
        <w:jc w:val="both"/>
      </w:pPr>
    </w:p>
    <w:p w14:paraId="4A50A4AA" w14:textId="77777777" w:rsidR="00CA486D" w:rsidRPr="00CA486D" w:rsidRDefault="00CA486D" w:rsidP="00CA486D">
      <w:pPr>
        <w:numPr>
          <w:ilvl w:val="0"/>
          <w:numId w:val="30"/>
        </w:numPr>
        <w:jc w:val="both"/>
      </w:pPr>
      <w:r w:rsidRPr="00CA486D">
        <w:rPr>
          <w:b/>
          <w:u w:val="single"/>
        </w:rPr>
        <w:t xml:space="preserve">Rozliczenia   </w:t>
      </w:r>
    </w:p>
    <w:p w14:paraId="12C9F071" w14:textId="77777777" w:rsidR="00CA486D" w:rsidRPr="00CA486D" w:rsidRDefault="00CA486D" w:rsidP="00CA486D">
      <w:pPr>
        <w:numPr>
          <w:ilvl w:val="2"/>
          <w:numId w:val="33"/>
        </w:numPr>
        <w:jc w:val="both"/>
      </w:pPr>
      <w:r w:rsidRPr="00CA486D">
        <w:t>Faktury VAT będą wystawiane na:</w:t>
      </w:r>
    </w:p>
    <w:p w14:paraId="6819DAFE" w14:textId="77777777" w:rsidR="00CA486D" w:rsidRPr="00CA486D" w:rsidRDefault="00CA486D" w:rsidP="00CA486D">
      <w:pPr>
        <w:jc w:val="both"/>
      </w:pPr>
      <w:r w:rsidRPr="00CA486D">
        <w:rPr>
          <w:u w:val="single"/>
        </w:rPr>
        <w:t>Nabywca:</w:t>
      </w:r>
      <w:r w:rsidRPr="00CA486D">
        <w:t xml:space="preserve"> Gmina i Miasto Szadek, ul. Warszawska 3, 98- 240 Szadek</w:t>
      </w:r>
    </w:p>
    <w:p w14:paraId="42F3281A" w14:textId="77777777" w:rsidR="00CA486D" w:rsidRPr="00CA486D" w:rsidRDefault="00CA486D" w:rsidP="00CA486D">
      <w:pPr>
        <w:jc w:val="both"/>
      </w:pPr>
      <w:r w:rsidRPr="00CA486D">
        <w:t>NIP: 829 170 83 91</w:t>
      </w:r>
    </w:p>
    <w:p w14:paraId="05564185" w14:textId="77777777" w:rsidR="00CA486D" w:rsidRPr="00CA486D" w:rsidRDefault="00CA486D" w:rsidP="00CA486D">
      <w:pPr>
        <w:jc w:val="both"/>
      </w:pPr>
      <w:r w:rsidRPr="00CA486D">
        <w:rPr>
          <w:u w:val="single"/>
        </w:rPr>
        <w:t>Odbiorca i płatnik:</w:t>
      </w:r>
      <w:r w:rsidRPr="00CA486D">
        <w:t xml:space="preserve"> Szkoła Podstawowa w Szadku, ul. Prusinowska 4, 98- 240 Szadek.</w:t>
      </w:r>
    </w:p>
    <w:p w14:paraId="591C3726" w14:textId="77777777" w:rsidR="00CA486D" w:rsidRPr="00CA486D" w:rsidRDefault="00CA486D" w:rsidP="00CA486D">
      <w:pPr>
        <w:numPr>
          <w:ilvl w:val="2"/>
          <w:numId w:val="33"/>
        </w:numPr>
        <w:jc w:val="both"/>
      </w:pPr>
      <w:r w:rsidRPr="00CA486D">
        <w:t xml:space="preserve">  Zamawiający upoważnia Wykonawcę do wystawiania faktur VAT bez podpisu odbiorcy. </w:t>
      </w:r>
    </w:p>
    <w:p w14:paraId="19B218E3" w14:textId="0528A9EE" w:rsidR="00CA486D" w:rsidRDefault="00CA486D" w:rsidP="00CA486D">
      <w:pPr>
        <w:numPr>
          <w:ilvl w:val="2"/>
          <w:numId w:val="33"/>
        </w:numPr>
        <w:jc w:val="both"/>
        <w:rPr>
          <w:b/>
        </w:rPr>
      </w:pPr>
      <w:r w:rsidRPr="00CA486D">
        <w:t xml:space="preserve">  </w:t>
      </w:r>
      <w:r w:rsidRPr="00CA486D">
        <w:rPr>
          <w:b/>
        </w:rPr>
        <w:t xml:space="preserve">Nie dopuszcza się wystawiania faktur – prognoz. </w:t>
      </w:r>
    </w:p>
    <w:p w14:paraId="040BD2AD" w14:textId="77777777" w:rsidR="00C526F3" w:rsidRPr="00CA486D" w:rsidRDefault="00C526F3" w:rsidP="00C526F3">
      <w:pPr>
        <w:ind w:left="180"/>
        <w:jc w:val="both"/>
        <w:rPr>
          <w:b/>
        </w:rPr>
      </w:pPr>
    </w:p>
    <w:p w14:paraId="60716FCA" w14:textId="77777777" w:rsidR="00CA486D" w:rsidRPr="00CA486D" w:rsidRDefault="00CA486D" w:rsidP="00CA486D">
      <w:pPr>
        <w:numPr>
          <w:ilvl w:val="0"/>
          <w:numId w:val="30"/>
        </w:numPr>
        <w:jc w:val="both"/>
        <w:rPr>
          <w:b/>
          <w:u w:val="single"/>
        </w:rPr>
      </w:pPr>
      <w:r w:rsidRPr="00CA486D">
        <w:rPr>
          <w:b/>
          <w:u w:val="single"/>
        </w:rPr>
        <w:t xml:space="preserve"> Kary umowne</w:t>
      </w:r>
    </w:p>
    <w:p w14:paraId="7ADA827A" w14:textId="77777777" w:rsidR="00CA486D" w:rsidRPr="00CA486D" w:rsidRDefault="00CA486D" w:rsidP="00CA486D">
      <w:pPr>
        <w:jc w:val="both"/>
        <w:rPr>
          <w:b/>
        </w:rPr>
      </w:pPr>
    </w:p>
    <w:p w14:paraId="2BCC8A51" w14:textId="77777777" w:rsidR="00CA486D" w:rsidRPr="00CA486D" w:rsidRDefault="00CA486D" w:rsidP="00CA486D">
      <w:pPr>
        <w:numPr>
          <w:ilvl w:val="0"/>
          <w:numId w:val="34"/>
        </w:numPr>
        <w:jc w:val="both"/>
      </w:pPr>
      <w:r w:rsidRPr="00CA486D">
        <w:t>W przypadku niedotrzymania standardów i pomiarów jakościowych dostarczanego paliwa gazowego Zamawiającemu przysługuje upust i bonifikata w wysokości i na warunkach określonych w Taryfie OSD zatwierdzonej przez Prezesa Urzędu Regulacji Energetyki.</w:t>
      </w:r>
    </w:p>
    <w:p w14:paraId="60E312FA" w14:textId="77777777" w:rsidR="00CA486D" w:rsidRPr="00CA486D" w:rsidRDefault="00CA486D" w:rsidP="00CA486D">
      <w:pPr>
        <w:numPr>
          <w:ilvl w:val="0"/>
          <w:numId w:val="34"/>
        </w:numPr>
        <w:jc w:val="both"/>
      </w:pPr>
      <w:r w:rsidRPr="00CA486D">
        <w:t xml:space="preserve">W przypadku wystąpienia szkody przewyższającej wysokość kary umownej, Zamawiającemu przysługuje prawo dochodzenia odszkodowania uzupełniającego na zasadach ogólnych z możliwością jego potrącania z faktur wystawianych przez Wykonawcę. </w:t>
      </w:r>
    </w:p>
    <w:p w14:paraId="025BDA97" w14:textId="77777777" w:rsidR="00CA486D" w:rsidRPr="00CA486D" w:rsidRDefault="00CA486D" w:rsidP="00CA486D">
      <w:pPr>
        <w:numPr>
          <w:ilvl w:val="0"/>
          <w:numId w:val="34"/>
        </w:numPr>
        <w:jc w:val="both"/>
      </w:pPr>
      <w:r w:rsidRPr="00CA486D">
        <w:t xml:space="preserve">W przypadku nieterminowej płatności za wykonanie przedmiotu umowy Wykonawca może żądać od Zamawiającego zapłaty ustawowych odsetek za każdy dzień zwłoki, naliczanych od wartości faktury wystawionej przez Wykonawcę. </w:t>
      </w:r>
    </w:p>
    <w:p w14:paraId="18DD7733" w14:textId="77777777" w:rsidR="00CA486D" w:rsidRPr="00CA486D" w:rsidRDefault="00CA486D" w:rsidP="00CA486D">
      <w:pPr>
        <w:jc w:val="both"/>
      </w:pPr>
    </w:p>
    <w:p w14:paraId="033296AE" w14:textId="77777777" w:rsidR="00CA486D" w:rsidRPr="00CA486D" w:rsidRDefault="00CA486D" w:rsidP="00CA486D">
      <w:pPr>
        <w:numPr>
          <w:ilvl w:val="0"/>
          <w:numId w:val="34"/>
        </w:numPr>
        <w:tabs>
          <w:tab w:val="num" w:pos="426"/>
        </w:tabs>
        <w:jc w:val="both"/>
        <w:rPr>
          <w:b/>
          <w:u w:val="single"/>
        </w:rPr>
      </w:pPr>
      <w:r w:rsidRPr="00CA486D">
        <w:rPr>
          <w:b/>
          <w:u w:val="single"/>
        </w:rPr>
        <w:t>Dopuszczalność zmiany umowy</w:t>
      </w:r>
    </w:p>
    <w:p w14:paraId="46CB4FB3" w14:textId="77777777" w:rsidR="00CA486D" w:rsidRPr="00CA486D" w:rsidRDefault="00CA486D" w:rsidP="00CA486D">
      <w:pPr>
        <w:jc w:val="both"/>
        <w:rPr>
          <w:b/>
        </w:rPr>
      </w:pPr>
    </w:p>
    <w:p w14:paraId="00BD729B" w14:textId="77777777" w:rsidR="00CA486D" w:rsidRPr="00CA486D" w:rsidRDefault="00CA486D" w:rsidP="00CA486D">
      <w:pPr>
        <w:jc w:val="both"/>
      </w:pPr>
      <w:r w:rsidRPr="00CA486D">
        <w:t>1.   Zakazana jest istotna zmiana postanowień zawartej umowy w stosunku do treści oferty, na podstawie której dokonano wyboru Wykonawcy, z zastrzeżeniem ust. 2.</w:t>
      </w:r>
    </w:p>
    <w:p w14:paraId="7EE24FFD" w14:textId="77777777" w:rsidR="00CA486D" w:rsidRPr="00CA486D" w:rsidRDefault="00CA486D" w:rsidP="00CA486D">
      <w:pPr>
        <w:jc w:val="both"/>
      </w:pPr>
      <w:r w:rsidRPr="00CA486D">
        <w:t>2.    Zamawiający przewiduje możliwość zmiany postanowień zawartej umowy (w formie aneksu) w następujących przypadkach:</w:t>
      </w:r>
    </w:p>
    <w:p w14:paraId="4B239924" w14:textId="77777777" w:rsidR="00CA486D" w:rsidRPr="00CA486D" w:rsidRDefault="00CA486D" w:rsidP="00CA486D">
      <w:pPr>
        <w:numPr>
          <w:ilvl w:val="0"/>
          <w:numId w:val="35"/>
        </w:numPr>
        <w:jc w:val="both"/>
      </w:pPr>
      <w:r w:rsidRPr="00CA486D">
        <w:lastRenderedPageBreak/>
        <w:t>zmiany w strukturze organizacyjnej Wykonawcy lub Zamawiającego, dotyczące określonych w umowie nazw, adresów. Strony niezwłocznie poinformują się pisemnie o tych zmianach,</w:t>
      </w:r>
    </w:p>
    <w:p w14:paraId="2FB6E59A" w14:textId="77777777" w:rsidR="00CA486D" w:rsidRPr="00CA486D" w:rsidRDefault="00CA486D" w:rsidP="00CA486D">
      <w:pPr>
        <w:numPr>
          <w:ilvl w:val="0"/>
          <w:numId w:val="35"/>
        </w:numPr>
        <w:jc w:val="both"/>
      </w:pPr>
      <w:r w:rsidRPr="00CA486D">
        <w:t>zmiany osób reprezentujących strony; Strony niezwłocznie poinformują się pisemnie o tych zmianach,</w:t>
      </w:r>
    </w:p>
    <w:p w14:paraId="16931186" w14:textId="77777777" w:rsidR="00CA486D" w:rsidRPr="00CA486D" w:rsidRDefault="00CA486D" w:rsidP="00CA486D">
      <w:pPr>
        <w:numPr>
          <w:ilvl w:val="0"/>
          <w:numId w:val="35"/>
        </w:numPr>
        <w:jc w:val="both"/>
      </w:pPr>
      <w:r w:rsidRPr="00CA486D">
        <w:t>zmiany unormowań prawnych powszechnie obowiązujących np. w przypadku ustawowej zmiany stawki podatku VAT i wysokości podatku akcyzowego od gazu ziemnego.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czy podatku akcyzowego jeszcze nie wykonano,</w:t>
      </w:r>
    </w:p>
    <w:p w14:paraId="23140D96" w14:textId="77777777" w:rsidR="00CA486D" w:rsidRPr="00CA486D" w:rsidRDefault="00CA486D" w:rsidP="00CA486D">
      <w:pPr>
        <w:numPr>
          <w:ilvl w:val="0"/>
          <w:numId w:val="35"/>
        </w:numPr>
        <w:jc w:val="both"/>
      </w:pPr>
      <w:r w:rsidRPr="00CA486D">
        <w:t xml:space="preserve">zmiany grupy taryfowej, w przypadku gdyby w trakcie trwania umowy obiekty zamawiającego zmieniły charakter użytkowania, </w:t>
      </w:r>
    </w:p>
    <w:p w14:paraId="5359E70B" w14:textId="77777777" w:rsidR="00CA486D" w:rsidRPr="00CA486D" w:rsidRDefault="00CA486D" w:rsidP="00CA486D">
      <w:pPr>
        <w:numPr>
          <w:ilvl w:val="0"/>
          <w:numId w:val="35"/>
        </w:numPr>
        <w:jc w:val="both"/>
      </w:pPr>
      <w:r w:rsidRPr="00CA486D">
        <w:t xml:space="preserve">zmiany mocy umownej w przypadku gdy w czasie trwania umowy zwiększyłoby się lub zmniejszyło zapotrzebowanie na moc w związku ze zmianą charakteru obiektu lub jego modernizacji. </w:t>
      </w:r>
    </w:p>
    <w:p w14:paraId="3B0169A3" w14:textId="77777777" w:rsidR="00CA486D" w:rsidRPr="00CA486D" w:rsidRDefault="00CA486D" w:rsidP="00CA486D">
      <w:pPr>
        <w:numPr>
          <w:ilvl w:val="0"/>
          <w:numId w:val="35"/>
        </w:numPr>
        <w:jc w:val="both"/>
      </w:pPr>
      <w:r w:rsidRPr="00CA486D">
        <w:t xml:space="preserve">ceny jednostkowe netto dla części zużycia objętej podatkiem akcyzowym będą podlegały zmianie tylko w przypadku ustawowej zmiany opodatkowania gazu ziemnego podatkiem akcyzowym. Wykonawca jest zobowiązany na piśmie poinformować Zamawiającego o zmianie podatku akcyzowego oraz o jego wysokości. Dla części zużycia zwolnionej z akcyzy ceny jednostkowe netto nie ulegną zmianie. </w:t>
      </w:r>
    </w:p>
    <w:p w14:paraId="403E677C" w14:textId="77777777" w:rsidR="00CA486D" w:rsidRPr="00CA486D" w:rsidRDefault="00CA486D" w:rsidP="00CA486D">
      <w:pPr>
        <w:jc w:val="both"/>
      </w:pPr>
    </w:p>
    <w:p w14:paraId="3514CEA6" w14:textId="77777777" w:rsidR="00CA486D" w:rsidRPr="00CA486D" w:rsidRDefault="00CA486D" w:rsidP="00CA486D">
      <w:pPr>
        <w:jc w:val="both"/>
      </w:pPr>
      <w:r w:rsidRPr="00CA486D">
        <w:t>Zmiany dokonywane będą na pisemny wniosek Wykonawcy lub Zamawiającego zawierający uzasadnienie dla ich wprowadzenia.</w:t>
      </w:r>
    </w:p>
    <w:p w14:paraId="7A487E88" w14:textId="77777777" w:rsidR="00CA486D" w:rsidRPr="00CA486D" w:rsidRDefault="00CA486D" w:rsidP="00CA486D">
      <w:pPr>
        <w:jc w:val="both"/>
      </w:pPr>
    </w:p>
    <w:p w14:paraId="4A2B2B81" w14:textId="77777777" w:rsidR="00CA486D" w:rsidRPr="00CA486D" w:rsidRDefault="00CA486D" w:rsidP="00CA486D">
      <w:pPr>
        <w:jc w:val="both"/>
      </w:pPr>
      <w:r w:rsidRPr="00CA486D"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14:paraId="7530D6B1" w14:textId="77777777" w:rsidR="00CA486D" w:rsidRPr="00CA486D" w:rsidRDefault="00CA486D" w:rsidP="00CA486D">
      <w:pPr>
        <w:jc w:val="both"/>
        <w:rPr>
          <w:b/>
          <w:u w:val="single"/>
        </w:rPr>
      </w:pPr>
      <w:r w:rsidRPr="00CA486D">
        <w:rPr>
          <w:b/>
        </w:rPr>
        <w:t xml:space="preserve">5.  </w:t>
      </w:r>
      <w:r w:rsidRPr="00CA486D">
        <w:rPr>
          <w:b/>
          <w:u w:val="single"/>
        </w:rPr>
        <w:t>Rozwiązanie umowy</w:t>
      </w:r>
    </w:p>
    <w:p w14:paraId="6DA9348A" w14:textId="77777777" w:rsidR="00CA486D" w:rsidRPr="00CA486D" w:rsidRDefault="00CA486D" w:rsidP="00CA486D">
      <w:pPr>
        <w:jc w:val="both"/>
      </w:pPr>
      <w:r w:rsidRPr="00CA486D">
        <w:t xml:space="preserve">1.  Rozwiązanie Umowy kompleksowej może nastąpić za wypowiedzeniem przez każdą ze stron z zachowaniem 7-dniowego okresu wypowiedzenia w przypadku rażącego naruszania postanowień Umowy lub istotnych postanowień IRIESD przez drugą stronę, pomimo uprzedniego wezwania jej do zaniechania naruszeń i usunięcia ich skutków w wyznaczonym terminie. Strona wypowiadająca Umowę kompleksową może wskazać późniejszy termin rozwiązania Umowy. </w:t>
      </w:r>
    </w:p>
    <w:p w14:paraId="0F51963C" w14:textId="77777777" w:rsidR="00CA486D" w:rsidRPr="00CA486D" w:rsidRDefault="00CA486D" w:rsidP="00CA486D">
      <w:pPr>
        <w:jc w:val="both"/>
      </w:pPr>
      <w:r w:rsidRPr="00CA486D">
        <w:t xml:space="preserve">2. W razie utraty przez Zamawiającego tytułu prawnego do któregokolwiek z miejsc odbioru, do których dostarczane jest paliwo gazowe przez Wykonawcę, Zamawiający może rozwiązać niniejszą umowę w trybie natychmiastowym jedynie w części dotyczącej dostarczania i sprzedaży paliwa gazowego do miejsca odbioru, w odniesieniu, do którego Zamawiający utracił tytuł prawny, zaś w </w:t>
      </w:r>
      <w:r w:rsidRPr="00CA486D">
        <w:lastRenderedPageBreak/>
        <w:t>pozostałym zakresie Umowa będzie nadal wiązać strony. Oświadczenie o rozwiązaniu umowy wymaga zachowania formy pisemnej pod rygorem nieważności.</w:t>
      </w:r>
    </w:p>
    <w:p w14:paraId="47FD3844" w14:textId="77777777" w:rsidR="00CA486D" w:rsidRPr="00CA486D" w:rsidRDefault="00CA486D" w:rsidP="00CA486D">
      <w:pPr>
        <w:jc w:val="both"/>
      </w:pPr>
      <w:r w:rsidRPr="00CA486D">
        <w:t>3.  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okoliczności.</w:t>
      </w:r>
    </w:p>
    <w:p w14:paraId="58645295" w14:textId="77777777" w:rsidR="00CA486D" w:rsidRPr="00CA486D" w:rsidRDefault="00CA486D" w:rsidP="00CA486D">
      <w:pPr>
        <w:jc w:val="both"/>
        <w:rPr>
          <w:b/>
          <w:u w:val="single"/>
        </w:rPr>
      </w:pPr>
      <w:r w:rsidRPr="00CA486D">
        <w:rPr>
          <w:b/>
        </w:rPr>
        <w:t xml:space="preserve">    6. </w:t>
      </w:r>
      <w:r w:rsidRPr="00CA486D">
        <w:rPr>
          <w:b/>
          <w:u w:val="single"/>
        </w:rPr>
        <w:t>Postanowienia końcowe</w:t>
      </w:r>
    </w:p>
    <w:p w14:paraId="1BC0FBB8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 xml:space="preserve">Wszelkie oświadczenia woli oraz zawiadomienia składane przez Strony w związku </w:t>
      </w:r>
      <w:r w:rsidRPr="00CA486D">
        <w:br/>
        <w:t xml:space="preserve">z wykonywaniem niniejszej umowy wymagają dla swej skuteczności formy pisemnej. </w:t>
      </w:r>
    </w:p>
    <w:p w14:paraId="5585704C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>Wszelkie oświadczenia woli, zawiadomienia składane przez Strony w związku z realizacją niniejszej umowy powinny być pod rygorem bezskuteczności dokonywane na piśmie.</w:t>
      </w:r>
    </w:p>
    <w:p w14:paraId="7B32051F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 xml:space="preserve"> Strony są obowiązane informować siebie nawzajem o każdej zmianie adresów. Oświadczenia woli oraz zawiadomienia wysyłane na ostatnio podany adres Strony uznawane będą za skuteczne i złożone tej Stronie. </w:t>
      </w:r>
    </w:p>
    <w:p w14:paraId="48FB7D95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>Wszelkie zmiany niniejszej Umowy wymagają formy pisemnej pod rygorem nieważności.</w:t>
      </w:r>
    </w:p>
    <w:p w14:paraId="730D98C3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 xml:space="preserve">Ewentualne kwestie sporne, wynikłe w trakcie realizacji niniejszej umowy strony rozstrzygać będą w drodze negocjacji. </w:t>
      </w:r>
    </w:p>
    <w:p w14:paraId="6BAA76A9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>W przypadku nie dojścia do porozumienia w sposób wskazany w punkcie powyższym, sprawy sporne wynikłe z niniejszej umowy będą rozstrzygane przez Sąd właściwy dla siedziby Zamawiającego.</w:t>
      </w:r>
    </w:p>
    <w:p w14:paraId="05971B1F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 xml:space="preserve">W sprawach nieuregulowanych w umowie będą miały zastosowanie przepisy Kodeksu Cywilnego, ustawy Prawo zamówień publicznych oraz ustawy Prawo energetyczne wraz </w:t>
      </w:r>
      <w:r w:rsidRPr="00CA486D">
        <w:br/>
        <w:t>z obowiązującymi aktami wykonawczymi.</w:t>
      </w:r>
    </w:p>
    <w:p w14:paraId="10F83321" w14:textId="77777777" w:rsidR="00CA486D" w:rsidRPr="00CA486D" w:rsidRDefault="00CA486D" w:rsidP="00CA486D">
      <w:pPr>
        <w:numPr>
          <w:ilvl w:val="0"/>
          <w:numId w:val="36"/>
        </w:numPr>
        <w:jc w:val="both"/>
      </w:pPr>
      <w:r w:rsidRPr="00CA486D">
        <w:t>Istotne postanowienia umowy stanowią integralną część Umowy o udzielenie zamówienia publicznego.</w:t>
      </w:r>
    </w:p>
    <w:p w14:paraId="3F5D4B05" w14:textId="77777777" w:rsidR="001C1AC1" w:rsidRDefault="001C1AC1" w:rsidP="00CA486D">
      <w:pPr>
        <w:jc w:val="both"/>
      </w:pPr>
    </w:p>
    <w:sectPr w:rsidR="001C1AC1" w:rsidSect="008946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437649D"/>
    <w:multiLevelType w:val="hybridMultilevel"/>
    <w:tmpl w:val="A5DA1B50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24E06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Theme="minorEastAsia" w:hAnsi="Arial" w:cs="Arial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AE6324"/>
    <w:multiLevelType w:val="hybridMultilevel"/>
    <w:tmpl w:val="CE542232"/>
    <w:lvl w:ilvl="0" w:tplc="3C12F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D95E5A"/>
    <w:multiLevelType w:val="hybridMultilevel"/>
    <w:tmpl w:val="30FED8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4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 w15:restartNumberingAfterBreak="0">
    <w:nsid w:val="27D5510C"/>
    <w:multiLevelType w:val="multilevel"/>
    <w:tmpl w:val="F31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151B9"/>
    <w:multiLevelType w:val="hybridMultilevel"/>
    <w:tmpl w:val="ED183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5DA71B0"/>
    <w:multiLevelType w:val="hybridMultilevel"/>
    <w:tmpl w:val="09DA4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1AB7"/>
    <w:multiLevelType w:val="hybridMultilevel"/>
    <w:tmpl w:val="49F82642"/>
    <w:name w:val="WW8Num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22637"/>
    <w:multiLevelType w:val="hybridMultilevel"/>
    <w:tmpl w:val="D7905790"/>
    <w:lvl w:ilvl="0" w:tplc="89F27A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056CA5"/>
    <w:multiLevelType w:val="hybridMultilevel"/>
    <w:tmpl w:val="9A321E34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8210F4"/>
    <w:multiLevelType w:val="hybridMultilevel"/>
    <w:tmpl w:val="E5881390"/>
    <w:lvl w:ilvl="0" w:tplc="C8F63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762A5"/>
    <w:multiLevelType w:val="hybridMultilevel"/>
    <w:tmpl w:val="6AD02192"/>
    <w:lvl w:ilvl="0" w:tplc="4434F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F57426"/>
    <w:multiLevelType w:val="hybridMultilevel"/>
    <w:tmpl w:val="449EBB0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4"/>
  </w:num>
  <w:num w:numId="23">
    <w:abstractNumId w:val="22"/>
  </w:num>
  <w:num w:numId="24">
    <w:abstractNumId w:val="30"/>
  </w:num>
  <w:num w:numId="25">
    <w:abstractNumId w:val="25"/>
  </w:num>
  <w:num w:numId="26">
    <w:abstractNumId w:val="20"/>
  </w:num>
  <w:num w:numId="27">
    <w:abstractNumId w:val="32"/>
  </w:num>
  <w:num w:numId="28">
    <w:abstractNumId w:val="27"/>
  </w:num>
  <w:num w:numId="29">
    <w:abstractNumId w:val="3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6D"/>
    <w:rsid w:val="001C1AC1"/>
    <w:rsid w:val="002131E0"/>
    <w:rsid w:val="004D4E40"/>
    <w:rsid w:val="00C526F3"/>
    <w:rsid w:val="00C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7EFC"/>
  <w15:chartTrackingRefBased/>
  <w15:docId w15:val="{7A88AFF4-06EC-4DAF-9BF0-94B33F4F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8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2021-08-13T09:52:00Z</dcterms:created>
  <dcterms:modified xsi:type="dcterms:W3CDTF">2021-08-13T11:01:00Z</dcterms:modified>
</cp:coreProperties>
</file>