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ind w:left="4536" w:hanging="0"/>
        <w:jc w:val="right"/>
        <w:rPr/>
      </w:pPr>
      <w:r>
        <w:fldChar w:fldCharType="begin"/>
      </w:r>
      <w:r/>
      <w:r>
        <w:fldChar w:fldCharType="separate"/>
      </w:r>
      <w:bookmarkStart w:id="0" w:name="__Fieldmark__1536_823032142"/>
      <w:r>
        <w:rPr/>
      </w:r>
      <w:r>
        <w:rPr>
          <w:sz w:val="18"/>
          <w:szCs w:val="18"/>
        </w:rPr>
        <w:t xml:space="preserve"> </w:t>
      </w:r>
      <w:r>
        <w:rPr/>
      </w:r>
      <w:r>
        <w:fldChar w:fldCharType="end"/>
      </w:r>
      <w:bookmarkEnd w:id="0"/>
      <w:r>
        <w:rPr>
          <w:sz w:val="18"/>
          <w:szCs w:val="18"/>
        </w:rPr>
        <w:t>Załącznik Nr 3 do Uchwały Nr XII/80/2015</w:t>
        <w:br/>
        <w:t>Rady Gminy i Miasta Szadek</w:t>
        <w:br/>
        <w:t xml:space="preserve">z dnia  31.08.2015 r. </w:t>
      </w:r>
    </w:p>
    <w:p>
      <w:pPr>
        <w:pStyle w:val="Normal"/>
        <w:keepNext/>
        <w:ind w:left="4536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ind w:left="4536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ind w:left="4536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jc w:val="center"/>
        <w:rPr>
          <w:b/>
          <w:b/>
        </w:rPr>
      </w:pPr>
      <w:r>
        <w:rPr>
          <w:b/>
        </w:rPr>
        <w:t>Zadania inwestycyjne na 2015 rok</w:t>
      </w:r>
    </w:p>
    <w:p>
      <w:pPr>
        <w:pStyle w:val="Normal"/>
        <w:keepNext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2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7"/>
        <w:gridCol w:w="760"/>
        <w:gridCol w:w="901"/>
        <w:gridCol w:w="678"/>
        <w:gridCol w:w="3805"/>
        <w:gridCol w:w="1"/>
        <w:gridCol w:w="1369"/>
        <w:gridCol w:w="1"/>
        <w:gridCol w:w="2133"/>
      </w:tblGrid>
      <w:tr>
        <w:trPr/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Rozdz.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Nazwa zadania inwestycyjnego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Łączne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koszty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finansowe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na rok 2015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Jednostka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organizacyjna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z w:val="18"/>
                <w:szCs w:val="18"/>
                <w:lang w:eastAsia="en-US"/>
              </w:rPr>
              <w:t>realizująca program lub koordynująca wykonanie zadania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60014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6300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Przebudowa ulicy Widawskiej nr 4932E wraz ze skrzyżowaniem z ul. Piotrkowska w Szadku (pomoc finansowa dla Powiatu Zduńskowolskiego)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88 500,00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Przebudowa drogi gminnej publicznej nr 119103e w sołectwach: Borki Prusinowskie, Góry Prusinowskie, Karczówek, Kotliny, Kotlinki, Jamno, Prusinowice, gmina Szadek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Remont drogi gminnej nr 119102e na odcinku Boczki - Parcela do drogi gminnej nr 119103e, gmina Szadek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Modernizacja drogi Prusinowice-Parcela - Borki Prusinowskie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71095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6057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i wdrożenie Systemu Informacji Przestrzennej Gminy i Miasta Szadek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54 366,00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71095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i wdrożenie Systemu Informacji Przestrzennej Gminy i Miasta Szadek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9 594,00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75023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6060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Zakupy inwestycyjne -zakup sprzętu dla UGiM Szadek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75095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6057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infrastruktury szerokopasmowego dostępu do Internetu dla mieszkańców Gminy i Miasta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764 786,00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/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75095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infrastruktury szerokopasmowego dostępu do Internetu dla mieszkańców Gminy i Miasta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278 696,73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85111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6300</w:t>
            </w:r>
          </w:p>
        </w:tc>
        <w:tc>
          <w:tcPr>
            <w:tcW w:w="380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Dofinansowanie zakupu aparatu RTG wraz z niezbędnym wyposażeniem dla Samodzielnego Publicznego Zespołu Opieki Zdrowotnej w Zduńskiej Woli (pomoc finansowa)</w:t>
            </w:r>
          </w:p>
        </w:tc>
        <w:tc>
          <w:tcPr>
            <w:tcW w:w="1370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452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6057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sieci wodociągowej w m. Boczki Parcela i Góry Prusinowskie; budowa sieci kanalizacji sanitarnej wraz z przełączeniami w ciągu ulicy Senatorskiej w Szadku; przebudowa sieci wodociągowej wraz z przełączeniami nieruchomości w ciągu ulicy Widawskiej w miejscowości Szadek oraz w miejscowości Szadkowice - Ogrodzim i budowa sieci kanalizacji sanitarnej wraz z przełączeniami w ciągu ul. Widawskiej w m. Szadek pomiędzy ul. Piotrkowską i Senatorską,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535 167,00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sieci wodociągowej w m. Boczki Parcela i Góry Prusinowskie; budowa sieci kanalizacji sanitarnej wraz z przełączeniami w ciągu ulicy Senatorskiej w Szadku; przebudowa sieci wodociągowej wraz z przełączeniami nieruchomości w ciągu ulicy Widawskiej w miejscowości Szadek oraz w miejscowości Szadkowice - Ogrodzim i budowa sieci kanalizacji sanitarnej wraz z przełączeniami w ciągu ul. Widawskiej w m. Szadek pomiędzy ul. Piotrkowską i Senatorską,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352 184,66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świetlicy wiejskiej w miejscowości Lichawa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8 510,54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świetlicy wiejskiej w miejscowości Dziadkowice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9 547,07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75075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6057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 xml:space="preserve">Regionalny Turniej Sołectw Województwa Łódzkiego 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153 850,00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75075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Regionalny Turniej Sołectw Województwa Łódzkiego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27 150,00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6057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Utworzenie świetlicy wiejskiej w budynkach OSP wraz z zagospodarowaniem terenu w miejscowości Rzepiszew i Tarnówka oraz zagospodarowaniem terenu w miejscowości Piaski i Dziadkowice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141 191,00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Utworzenie świetlicy wiejskiej w budynkach OSP wraz z zagospodarowaniem terenu w miejscowości Rzepiszew i Tarnówka oraz zagospodarowaniem terenu w miejscowości Piaski i Dziadkowice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89 116,77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Budowa przyłącza kanalizacji sanitarnej do budynku Miejsko - Gminnego Ośrodka Pomocy Społecznej w Szadku przy ulicy Warszawskiej, dz. ewid. nr 192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 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75411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6170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Wpłata na państwowy fundusz celowy na dofinasowanie zakupu testera do badania masek aparatów oddechowych wraz z niezbędnym oprzyrządowaniem na potrzeby Komendy Powiatowej Państwowej Straży Pożarnej w Zduńskiej Woli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70095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 xml:space="preserve">Adaptacja pomieszczeń w budynku Szkoły Podstawowej w Choszczewie na mieszkania socjalne 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Remont drogi gminnej wewnętrznej dojazdowej do gruntów rolnych w sołectwie Prusinowice, Gmina i Miasto Szadek, dz. 109, cz. dz. 56 obręb Prusinowice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315 000,00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Remont drogi gminnej wewnętrznej położonej na działce ewidencyjnej nr 18 w obrębie Wola Łobudzka, Gmina i Miasto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65 000,00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6060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Moja wymarzona ekopracownia – Szkoła Podstawowa w Krokocicach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29 700,00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Przebudowa drogi gminnej w sołectwie Rzepiszew łączącej miejscowości Rzepiszew i Antonin,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Przebudowa drogi gminnej publicznej nr 119056 w sołectwie Dziadkowice,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3 800,00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Przebudowa drogi gminnej publicznej nr 119107e w Szadku, ul. Glinianki,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4 400,00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6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8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Przebudowa drogi gminnej publicznej nr 119173e w Szadku, ul. Parkowa i ul. Wilamowska, gmina Szadek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1 800,00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>
        <w:trPr>
          <w:trHeight w:val="375" w:hRule="atLeast"/>
        </w:trPr>
        <w:tc>
          <w:tcPr>
            <w:tcW w:w="6701" w:type="dxa"/>
            <w:gridSpan w:val="5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3 041 559,77</w:t>
            </w:r>
          </w:p>
        </w:tc>
        <w:tc>
          <w:tcPr>
            <w:tcW w:w="2134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/>
        <w:ind w:left="4536" w:hanging="0"/>
        <w:jc w:val="right"/>
        <w:rPr/>
      </w:pPr>
      <w:r>
        <w:fldChar w:fldCharType="begin"/>
      </w:r>
      <w:r/>
      <w:r>
        <w:fldChar w:fldCharType="separate"/>
      </w:r>
      <w:bookmarkStart w:id="1" w:name="__Fieldmark__2240_823032142"/>
      <w:r>
        <w:rPr/>
      </w:r>
      <w:r>
        <w:rPr>
          <w:sz w:val="18"/>
          <w:szCs w:val="18"/>
        </w:rPr>
        <w:t xml:space="preserve"> </w:t>
      </w:r>
      <w:r>
        <w:rPr/>
      </w:r>
      <w:r>
        <w:fldChar w:fldCharType="end"/>
      </w:r>
      <w:bookmarkEnd w:id="1"/>
      <w:r>
        <w:rPr>
          <w:sz w:val="18"/>
          <w:szCs w:val="18"/>
        </w:rPr>
        <w:t>Załącznik Nr 4 do Uchwały Nr XII/80/2015</w:t>
        <w:br/>
        <w:t>Rady Gminy i Miasta Szadek</w:t>
        <w:br/>
        <w:t>z dnia 31.08.2015 r.</w:t>
      </w:r>
    </w:p>
    <w:p>
      <w:pPr>
        <w:pStyle w:val="Normal"/>
        <w:keepNext/>
        <w:spacing w:before="0" w:after="480"/>
        <w:rPr>
          <w:b/>
          <w:b/>
        </w:rPr>
      </w:pPr>
      <w:r>
        <w:rPr>
          <w:b/>
        </w:rPr>
      </w:r>
    </w:p>
    <w:p>
      <w:pPr>
        <w:pStyle w:val="Normal"/>
        <w:keepNext/>
        <w:spacing w:before="0" w:after="480"/>
        <w:rPr>
          <w:b/>
          <w:b/>
          <w:sz w:val="24"/>
        </w:rPr>
      </w:pPr>
      <w:r>
        <w:rPr>
          <w:b/>
          <w:sz w:val="24"/>
        </w:rPr>
        <w:t>Dochody i wydatki związane z realizacją zadań z zakresu ochrony środowiska i gospodarki wodnej na rok 2015</w:t>
      </w:r>
    </w:p>
    <w:tbl>
      <w:tblPr>
        <w:tblW w:w="4150" w:type="pct"/>
        <w:jc w:val="left"/>
        <w:tblInd w:w="0" w:type="dxa"/>
        <w:tblBorders>
          <w:top w:val="single" w:sz="2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0"/>
        <w:gridCol w:w="1257"/>
        <w:gridCol w:w="27"/>
        <w:gridCol w:w="856"/>
        <w:gridCol w:w="1"/>
        <w:gridCol w:w="3762"/>
        <w:gridCol w:w="1"/>
        <w:gridCol w:w="1696"/>
      </w:tblGrid>
      <w:tr>
        <w:trPr/>
        <w:tc>
          <w:tcPr>
            <w:tcW w:w="87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284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763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1697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Plan na 2015 rok</w:t>
            </w:r>
          </w:p>
        </w:tc>
      </w:tr>
      <w:tr>
        <w:trPr/>
        <w:tc>
          <w:tcPr>
            <w:tcW w:w="8470" w:type="dxa"/>
            <w:gridSpan w:val="8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I. DOCHODY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Gospodarka komunalna i ochrona środowiska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20 000,00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Wpływy i wydatki związane z gromadzeniem środków z opłat i kar za korzystanie ze środowiska</w:t>
            </w:r>
          </w:p>
        </w:tc>
        <w:tc>
          <w:tcPr>
            <w:tcW w:w="16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20 000,00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0690</w:t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Wpływy z różnych opłat</w:t>
            </w:r>
          </w:p>
        </w:tc>
        <w:tc>
          <w:tcPr>
            <w:tcW w:w="16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>
        <w:trPr/>
        <w:tc>
          <w:tcPr>
            <w:tcW w:w="6774" w:type="dxa"/>
            <w:gridSpan w:val="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20 000,00</w:t>
            </w:r>
          </w:p>
        </w:tc>
      </w:tr>
      <w:tr>
        <w:trPr/>
        <w:tc>
          <w:tcPr>
            <w:tcW w:w="6774" w:type="dxa"/>
            <w:gridSpan w:val="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II. WYDATKI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884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90002</w:t>
            </w:r>
          </w:p>
        </w:tc>
        <w:tc>
          <w:tcPr>
            <w:tcW w:w="884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Gospodarka odpadami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458,56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Wydatki jednostek budżetowych</w:t>
              <w:br/>
              <w:t xml:space="preserve">z tego: 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- wydatki związane z realizacją</w:t>
              <w:br/>
              <w:t>ich statutowych zadań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w tym: „Program usuwania azbestu na terenie Gminy i Miasta Szadek – etap II” – 458,56 złotych</w:t>
            </w:r>
          </w:p>
        </w:tc>
        <w:tc>
          <w:tcPr>
            <w:tcW w:w="16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458,56</w:t>
            </w:r>
          </w:p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458,56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Wpływy i wydatki związane z gromadzeniem środków z opłat i kar za korzystanie ze środowiska</w:t>
            </w:r>
          </w:p>
        </w:tc>
        <w:tc>
          <w:tcPr>
            <w:tcW w:w="16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19 541,44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6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Wydatki jednostek budżetowych</w:t>
              <w:br/>
              <w:t xml:space="preserve">z tego: 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- wydatki związane z realizacją</w:t>
              <w:br/>
              <w:t>ich statutowych zadań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19 541,44</w:t>
            </w:r>
          </w:p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19 541,44</w:t>
            </w:r>
          </w:p>
        </w:tc>
      </w:tr>
      <w:tr>
        <w:trPr/>
        <w:tc>
          <w:tcPr>
            <w:tcW w:w="6774" w:type="dxa"/>
            <w:gridSpan w:val="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20 000,00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/>
        <w:ind w:left="4536" w:hanging="0"/>
        <w:jc w:val="right"/>
        <w:rPr/>
      </w:pPr>
      <w:r>
        <w:fldChar w:fldCharType="begin"/>
      </w:r>
      <w:r/>
      <w:r>
        <w:fldChar w:fldCharType="separate"/>
      </w:r>
      <w:bookmarkStart w:id="2" w:name="__Fieldmark__2408_823032142"/>
      <w:r>
        <w:rPr/>
      </w:r>
      <w:r>
        <w:rPr>
          <w:sz w:val="18"/>
          <w:szCs w:val="18"/>
        </w:rPr>
        <w:t xml:space="preserve"> </w:t>
      </w:r>
      <w:r>
        <w:rPr/>
      </w:r>
      <w:r>
        <w:fldChar w:fldCharType="end"/>
      </w:r>
      <w:bookmarkEnd w:id="2"/>
      <w:r>
        <w:rPr>
          <w:sz w:val="18"/>
          <w:szCs w:val="18"/>
        </w:rPr>
        <w:t>Załącznik Nr 5 do Uchwały Nr XII/80/2015</w:t>
        <w:br/>
        <w:t>Rady Gminy i Miasta Szadek</w:t>
        <w:br/>
        <w:t>z dnia 31.08.2015 r.</w:t>
      </w:r>
    </w:p>
    <w:p>
      <w:pPr>
        <w:pStyle w:val="Normal"/>
        <w:keepNext/>
        <w:spacing w:before="0" w:after="480"/>
        <w:rPr>
          <w:b/>
          <w:b/>
        </w:rPr>
      </w:pPr>
      <w:r>
        <w:rPr>
          <w:b/>
        </w:rPr>
      </w:r>
    </w:p>
    <w:p>
      <w:pPr>
        <w:pStyle w:val="Normal"/>
        <w:keepNext/>
        <w:spacing w:before="0" w:after="480"/>
        <w:rPr>
          <w:b/>
          <w:b/>
          <w:sz w:val="24"/>
        </w:rPr>
      </w:pPr>
      <w:r>
        <w:rPr>
          <w:b/>
          <w:sz w:val="24"/>
        </w:rPr>
        <w:t>Dotacje udzielane w roku 2015 z budżetu Gminy i Miasta Szadek dla jednostek spoza sektora finansów publicznych</w:t>
      </w:r>
    </w:p>
    <w:tbl>
      <w:tblPr>
        <w:tblW w:w="5000" w:type="pct"/>
        <w:jc w:val="left"/>
        <w:tblInd w:w="0" w:type="dxa"/>
        <w:tblBorders>
          <w:top w:val="single" w:sz="2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9"/>
        <w:gridCol w:w="1000"/>
        <w:gridCol w:w="3524"/>
        <w:gridCol w:w="1682"/>
        <w:gridCol w:w="1775"/>
        <w:gridCol w:w="1415"/>
      </w:tblGrid>
      <w:tr>
        <w:trPr/>
        <w:tc>
          <w:tcPr>
            <w:tcW w:w="5333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7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Kwota dotacji</w:t>
            </w:r>
          </w:p>
        </w:tc>
      </w:tr>
      <w:tr>
        <w:trPr/>
        <w:tc>
          <w:tcPr>
            <w:tcW w:w="80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podmiotowe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przedmiotowe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celowe</w:t>
            </w:r>
          </w:p>
        </w:tc>
      </w:tr>
      <w:tr>
        <w:trPr/>
        <w:tc>
          <w:tcPr>
            <w:tcW w:w="80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Społeczne Stowarzyszenie Oświatowe w Sikucinie</w:t>
              <w:br/>
              <w:t>„Nasza Szkoła”</w:t>
              <w:br/>
              <w:t>(prowadzenie  Szkoły Podstawowej)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155 971,68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1 464,92</w:t>
            </w:r>
          </w:p>
        </w:tc>
      </w:tr>
      <w:tr>
        <w:trPr/>
        <w:tc>
          <w:tcPr>
            <w:tcW w:w="80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80103</w:t>
            </w:r>
          </w:p>
        </w:tc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Społeczne Stowarzyszenie Oświatowe w Sikucinie</w:t>
              <w:br/>
              <w:t>„Nasza Szkoła”</w:t>
              <w:br/>
              <w:t>(prowadzenie oddziału przedszkolnego)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75 000,00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/>
        <w:tc>
          <w:tcPr>
            <w:tcW w:w="80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80110</w:t>
            </w:r>
          </w:p>
        </w:tc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Społeczne Stowarzyszenie Oświatowe w Prusinowicach</w:t>
              <w:br/>
              <w:t>(prowadzenie Publicznego Gimnazjum)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445 000,00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/>
        <w:tc>
          <w:tcPr>
            <w:tcW w:w="80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Na realizację zadań w zakresie kultury fizycznej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50 000,00</w:t>
            </w:r>
          </w:p>
        </w:tc>
      </w:tr>
      <w:tr>
        <w:trPr/>
        <w:tc>
          <w:tcPr>
            <w:tcW w:w="80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80150</w:t>
            </w:r>
          </w:p>
        </w:tc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Społeczne Stowarzyszenie Oświatowe w Sikucinie</w:t>
              <w:br/>
              <w:t>„Nasza Szkoła”</w:t>
              <w:br/>
              <w:t>(prowadzenie  Szkoły Podstawowej)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64 028,32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/>
        <w:tc>
          <w:tcPr>
            <w:tcW w:w="5333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740 000,00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51 464,92</w:t>
            </w:r>
          </w:p>
        </w:tc>
      </w:tr>
      <w:tr>
        <w:trPr/>
        <w:tc>
          <w:tcPr>
            <w:tcW w:w="5333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48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bookmarkStart w:id="3" w:name="_GoBack"/>
            <w:bookmarkEnd w:id="3"/>
            <w:r>
              <w:rPr>
                <w:b/>
                <w:sz w:val="24"/>
              </w:rPr>
              <w:t>791 464,92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0" w:right="850" w:header="0" w:top="850" w:footer="708" w:bottom="1417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b4c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2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1720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1720"/>
    <w:pPr/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LibreOffice/4.4.2.2$Windows_x86 LibreOffice_project/c4c7d32d0d49397cad38d62472b0bc8acff48dd6</Application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2015-09-01T09:21:00Z</dcterms:created>
  <dc:creator>Urząd Gminy i Miasta Szadek</dc:creator>
  <dc:language>pl-PL</dc:language>
  <cp:lastModifiedBy>Urząd Gminy i Miasta Szadek</cp:lastModifiedBy>
  <cp:lastPrinted>2015-09-02T12:26:00Z</cp:lastPrinted>
  <dcterms:modified xsi:type="dcterms:W3CDTF">2015-09-02T12:36:00Z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