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</w:t>
      </w:r>
      <w:bookmarkStart w:id="0" w:name="_GoBack"/>
      <w:bookmarkEnd w:id="0"/>
      <w:r>
        <w:rPr>
          <w:rFonts w:eastAsia="Times New Roman" w:cs="Times New Roman"/>
        </w:rPr>
        <w:t>Uchwała Nr XIV/95/2015</w:t>
        <w:tab/>
        <w:tab/>
        <w:tab/>
        <w:tab/>
        <w:t xml:space="preserve">           </w:t>
      </w:r>
    </w:p>
    <w:p>
      <w:pPr>
        <w:pStyle w:val="Standard"/>
        <w:rPr/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eastAsia="Times New Roman" w:cs="Times New Roman"/>
        </w:rPr>
        <w:t>Rady Gminy i Miasta Szadek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eastAsia="Times New Roman" w:cs="Times New Roman"/>
        </w:rPr>
        <w:t>z dnia 28 października  2015 roku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sprawie zmiany Wieloletniej Prognozy Finansowej Gminy i Miasta Szadek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na lata 2015 - 2026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 podstawie art.226, art. 227, art.228, art. 230 ust.6 i art. 243 ustawy z dnia 27 sierpnia 2009 roku o finansach publicznych (Dz. U. z 2013 r. poz. 885, poz. 938, poz. 1646, z 2014 r. poz.379, poz. 911, poz. 1146, poz. 1626, poz. 1877, z 2015 r. poz. 238, poz. 774)  Rada Gminy i Miasta Szadek uchwala, co następuje: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>§ 1. W Uchwale Nr IV/18/2015 Rady Gminy i Miasta Szadek z dnia 30 stycznia 2015 roku w sprawie uchwalenia Wieloletniej Prognozy Finansowej Gminy i Miasta Szadek na lata 2015-2026</w:t>
      </w:r>
      <w:r>
        <w:rPr/>
        <w:t xml:space="preserve"> </w:t>
      </w:r>
      <w:r>
        <w:rPr>
          <w:rFonts w:eastAsia="Times New Roman" w:cs="Times New Roman"/>
        </w:rPr>
        <w:t>wprowadza się następujące zmiany:</w:t>
      </w:r>
    </w:p>
    <w:p>
      <w:pPr>
        <w:pStyle w:val="Standard"/>
        <w:rPr>
          <w:rFonts w:eastAsia="SimSun" w:cs="Mangal"/>
        </w:rPr>
      </w:pPr>
      <w:r>
        <w:rPr>
          <w:rFonts w:eastAsia="Times New Roman" w:cs="Times New Roman"/>
        </w:rPr>
        <w:t>1) Załącznik Nr 1 „Wieloletnia Prognoza Finansowa Gminy i Miasta Szadek na lata</w:t>
      </w:r>
    </w:p>
    <w:p>
      <w:pPr>
        <w:pStyle w:val="Standard"/>
        <w:rPr/>
      </w:pPr>
      <w:r>
        <w:rPr>
          <w:rFonts w:eastAsia="Times New Roman" w:cs="Times New Roman"/>
        </w:rPr>
        <w:t xml:space="preserve">2015-2026 </w:t>
      </w:r>
      <w:r>
        <w:rPr/>
        <w:t xml:space="preserve">wraz z prognozą długu i spłat zobowiązań na lata 2015-2026 </w:t>
      </w:r>
      <w:r>
        <w:rPr>
          <w:rFonts w:eastAsia="Times New Roman" w:cs="Times New Roman"/>
        </w:rPr>
        <w:t xml:space="preserve"> otrzymuje brzmienie zgodnie z Załącznikiem Nr 1 do niniejszej uchwały.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2) Objaśnienia  przyjętych </w:t>
      </w:r>
      <w:r>
        <w:rPr>
          <w:rFonts w:eastAsia="Lucida Sans Unicode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Lucida Sans Unicode" w:cs="Times New Roman" w:ascii="Times New Roman" w:hAnsi="Times New Roman"/>
          <w:sz w:val="24"/>
          <w:szCs w:val="24"/>
          <w:lang w:eastAsia="pl-PL"/>
        </w:rPr>
        <w:t xml:space="preserve">wartości w Wieloletniej Prognozie Finansowej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sz w:val="24"/>
          <w:szCs w:val="24"/>
          <w:lang w:eastAsia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pl-PL"/>
        </w:rPr>
        <w:t>na lata 2015  - 2026  otrzymują brzmienie zgodnie z Załącznikiem Nr 2 do niniejszej uchwały.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sz w:val="24"/>
          <w:szCs w:val="24"/>
          <w:lang w:eastAsia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>
      <w:pPr>
        <w:pStyle w:val="Standard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§ 2. Wykonanie uchwały powierza się Burmistrzowi Gminy i Miasta Szadek.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§ 3. Uchwała wchodzi w życie z dniem podjęcia.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</w:rPr>
        <w:t>Przewodnicząca Rady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</w:rPr>
        <w:t>Janina Ogińska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/>
      </w:pPr>
      <w:r>
        <w:rPr/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8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ac48e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LibreOffice/4.4.2.2$Windows_x86 LibreOffice_project/c4c7d32d0d49397cad38d62472b0bc8acff48dd6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2015-11-03T07:44:00Z</dcterms:created>
  <dc:creator>Urząd Gminy i Miasta Szadek</dc:creator>
  <dc:language>pl-PL</dc:language>
  <cp:lastModifiedBy>Agata Adamkiewicz</cp:lastModifiedBy>
  <dcterms:modified xsi:type="dcterms:W3CDTF">2015-11-17T11:06:00Z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