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1"/>
          <w:szCs w:val="21"/>
        </w:rPr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Załącznik Nr 3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do Uchwały Nr XIV/96/2015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Rady Gminy i Miasta Szadek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z dnia 28 października 2015 roku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b/>
          <w:b/>
          <w:bCs/>
        </w:rPr>
      </w:pPr>
      <w:r>
        <w:rPr/>
        <w:t xml:space="preserve">                             </w:t>
      </w:r>
      <w:r>
        <w:rPr>
          <w:b/>
          <w:bCs/>
        </w:rPr>
        <w:t xml:space="preserve"> </w:t>
      </w:r>
      <w:r>
        <w:rPr>
          <w:b/>
          <w:bCs/>
        </w:rPr>
        <w:t>Przychody i rozchody na rok 2015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154"/>
        <w:gridCol w:w="3661"/>
        <w:gridCol w:w="2407"/>
        <w:gridCol w:w="2407"/>
      </w:tblGrid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Paragraf</w:t>
            </w:r>
          </w:p>
        </w:tc>
        <w:tc>
          <w:tcPr>
            <w:tcW w:w="3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Przychody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Rozchody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Kredyt bankowy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916 726,20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Pożyczka z WFOŚ i GW w Łodzi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86 000,00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1 448 144,00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2 239 154,59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453 128,00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32 000,00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3 044 870,20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2 724 282,59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Załącznik Nr 4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do Uchwały Nr XIV/96/2015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Rady Gminy i Miasta Szadek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z dnia 28 października 2015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Zadania inwestycyjne na 2015 rok                          </w:t>
      </w:r>
    </w:p>
    <w:p>
      <w:pPr>
        <w:pStyle w:val="Standard"/>
        <w:rPr/>
      </w:pPr>
      <w:r>
        <w:rPr/>
      </w:r>
    </w:p>
    <w:tbl>
      <w:tblPr>
        <w:tblW w:w="21795" w:type="dxa"/>
        <w:jc w:val="left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512"/>
        <w:gridCol w:w="719"/>
        <w:gridCol w:w="841"/>
        <w:gridCol w:w="767"/>
        <w:gridCol w:w="3121"/>
        <w:gridCol w:w="1546"/>
        <w:gridCol w:w="1809"/>
        <w:gridCol w:w="3121"/>
        <w:gridCol w:w="3121"/>
        <w:gridCol w:w="3121"/>
        <w:gridCol w:w="3114"/>
      </w:tblGrid>
      <w:tr>
        <w:trPr/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Standard"/>
              <w:spacing w:lineRule="auto" w:line="276"/>
              <w:rPr>
                <w:rFonts w:eastAsia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zadania inwestycyjnego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Łączne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koszty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finansowe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 rok 2015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Jednostka</w:t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organizacyjna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realizująca program lub koordynująca wykonanie zadania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60014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ulicy Widawskiej nr 4932E wraz ze skrzyżowaniem z ul. Piotrkowska w Szadku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(Pomoc finansowa dla Powiatu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Zduńskowolskiego)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88 500,00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119103e w sołectwach: Borki Prusinowskie, Góry Prusinowskie, Karczówek, Kotliny, Kotlinki, Jamno, Prusinowice,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Nr 119102e na odcinku Boczki – Parcela do drogi gminnej Nr 119103e,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 wdrożenie Systemu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54 366,00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Systemu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9 594,00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Zakupy inwestycyjne –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zakup sprzętu dla UGiM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Miasta Szadek</w:t>
            </w:r>
          </w:p>
        </w:tc>
      </w:tr>
      <w:tr>
        <w:trPr>
          <w:trHeight w:val="1261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do internetu dla mieszkańców Gminy i Miasta Szadek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764 786,00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do internetu dla mieszkańców Gminy i Miasta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278 696,73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85111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Dofinansowanie zakupu aparatu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RTG wraz z niezbędnym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wyposażeniem dla Samodzielnego Publicznego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Zespołu Opieki Zdrowotnej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Zduńskiej Woli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(Pomoc finansowa)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sieci wodociągowej 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535 167,00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wodociągowej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352 184,66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świetlicy wiejskiej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Lichawa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8 510,54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świetlicy wiejskiej w miejscowości Dziadkowice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9 547,07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750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153 850,00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27 150,00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141 191,00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 zagospodarowaniem terenu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89 116,77</w:t>
            </w:r>
          </w:p>
        </w:tc>
        <w:tc>
          <w:tcPr>
            <w:tcW w:w="18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przyłącza kanalizacji sanitarnej do budynku Miejsko-Gminnego Ośrodka Pomocy Społecznej w Szadku przy ulicy Warszawskiej, dz. ewid. nr 192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75411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6170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Wpłata na państwowy fundusz celowy na dofinansowanie zakupu testera do badania masek aparatów oddechowych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wraz z niezbędnym oprzyrządowaniem na potrzeby Komendy Powiatowej Państwowej Straży Pożarnej w Zduńskiej Woli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70095 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Adaptacja pomieszczeń w budynku Szkoły Podstawowej w Choszczewie na mieszkania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socjalne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Remont drogi gminnej wewnętrznej dojazdowej do gruntów rolnych w sołectwie Prusinowice, Gmina i Miasto Szadek, dz. 109, cz. dz. 56 obręb Prusinowice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wewnętrznej położonej na działce ewidencyjnej nr 18 w obrębie Wola Łobudzka, Gmina i Miasto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80101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Moja wymarzona ekopracownia – Szkoła Podstawowa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Krokocicach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29 700,00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Przebudowa drogi gminnej w sołectwie Rzepiszew łączącej miejscowości Rzepiszew i Antonin, gmina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119056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e w sołectwie Dziadkowice,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600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119107e w Szadku, ul. Glinianki,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119173e w Szadku, ul. Parkowa i ul. Wilamowska,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710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6667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Zwrot dotacji Projekt „Budowa i wdrożenie Systemu Informacji Przestrzennej Gminy i Miasta Szadek”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805,09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Biuletynu Informacji Publicznej oraz Strony Internetowej dostosowanej do potrzeb osób niepełnosprawnych dla Gminy 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01010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wraz z przyłączami do granic  nieruchomości w miejscowości  Ogrodzim – Kolonia,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3 260 364,86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eastAsia="Arial Unicode MS"/>
        </w:rPr>
      </w:pPr>
      <w:r>
        <w:rPr/>
        <w:t xml:space="preserve">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Załącznik Nr 5</w:t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do Uchwały Nr XIV/96/2015</w:t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Rady Gminy i Miasta Szadek</w:t>
      </w:r>
    </w:p>
    <w:p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z dnia 28 października 2015 roku</w:t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b/>
          <w:bCs/>
        </w:rPr>
        <w:t>Zestawienie przydziału środków na rok 2015 dla  jednostek pomocniczych z terenu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Gminy i Miasta Szadek - ( Fundusz Sołecki)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629"/>
        <w:gridCol w:w="2788"/>
        <w:gridCol w:w="1499"/>
        <w:gridCol w:w="943"/>
        <w:gridCol w:w="1320"/>
        <w:gridCol w:w="1052"/>
        <w:gridCol w:w="1398"/>
      </w:tblGrid>
      <w:tr>
        <w:trPr/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Sołectwo</w:t>
            </w:r>
          </w:p>
        </w:tc>
        <w:tc>
          <w:tcPr>
            <w:tcW w:w="14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ahoma"/>
                <w:b/>
                <w:b/>
                <w:sz w:val="24"/>
                <w:szCs w:val="24"/>
              </w:rPr>
            </w:pPr>
            <w:r>
              <w:rPr>
                <w:b/>
              </w:rPr>
              <w:t>Ogółem</w:t>
            </w:r>
          </w:p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Klasyfikacja</w:t>
            </w:r>
          </w:p>
        </w:tc>
        <w:tc>
          <w:tcPr>
            <w:tcW w:w="13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ahoma"/>
                <w:b/>
                <w:b/>
                <w:sz w:val="24"/>
                <w:szCs w:val="24"/>
              </w:rPr>
            </w:pPr>
            <w:r>
              <w:rPr>
                <w:b/>
              </w:rPr>
              <w:t>Kwota</w:t>
            </w:r>
          </w:p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wydatków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Dział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Rozdział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</w:t>
            </w:r>
          </w:p>
        </w:tc>
        <w:tc>
          <w:tcPr>
            <w:tcW w:w="13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Antonin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6 546,57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3246,57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Boczki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12 574,86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6 300,00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6 274,86</w:t>
            </w:r>
          </w:p>
        </w:tc>
      </w:tr>
      <w:tr>
        <w:trPr>
          <w:trHeight w:val="391" w:hRule="atLeast"/>
        </w:trPr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Borki Prusinowskie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8 374,15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sz w:val="20"/>
                <w:szCs w:val="20"/>
              </w:rPr>
              <w:t>5 652,55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2 721,60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Choszczewo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12 138,42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3 058,42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Dziadkowice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9  547,07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9 547,07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Wola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8 046,82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sz w:val="20"/>
                <w:szCs w:val="20"/>
              </w:rPr>
              <w:t>4 056,82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Góry Prusinowskie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7 883,16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1 450,00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6 433,16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Grzybów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10 638,17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5 350,00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5 288,17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Karczówek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9 819,85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9 819,85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Kobyla Miejska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7 173,94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3 573,94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Kotliny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10 774,56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7 774,56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Krokocice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10 801,83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5 400,00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5 401,83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Kromolin Stary</w:t>
            </w:r>
          </w:p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10 010,78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sz w:val="20"/>
                <w:szCs w:val="20"/>
              </w:rPr>
              <w:t>2 483,60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7 527,18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Lichawa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8 510,54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8 510,54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Łobudzice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8 619,64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5 269,64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Piaski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8 946,97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8 946,97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Prusinowice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16 230,03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70095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3 230,03  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Przatów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14 866,16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2 166,16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Reduchów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8 292,32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8 292,32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Rzepiszew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9 738,02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3 738,02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Sikucin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10 447,23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5 250,00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5 197,23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Szadkowice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11 401,93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5 701,93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23.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Tarnówka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9 192,47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3 750,00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2 442,47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24.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 Wieś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13 174,96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9 574,96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25.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Wilamów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10 365,40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4 990,00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4 975,40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400,00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26.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Krokocka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10 092,62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sz w:val="20"/>
                <w:szCs w:val="20"/>
              </w:rPr>
              <w:t>4300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2 592,62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27.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Łobudzka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8 592,37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3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rFonts w:ascii="Times New Roman" w:hAnsi="Times New Roman" w:eastAsia="Lucida Sans Unicode" w:cs="Tahoma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sz w:val="20"/>
                <w:szCs w:val="20"/>
              </w:rPr>
              <w:t>1 442,37</w:t>
            </w:r>
          </w:p>
          <w:p>
            <w:pPr>
              <w:pStyle w:val="NoSpacing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7 150,00</w:t>
            </w:r>
          </w:p>
        </w:tc>
      </w:tr>
      <w:tr>
        <w:trPr/>
        <w:tc>
          <w:tcPr>
            <w:tcW w:w="341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  </w:t>
            </w: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272 800,84</w:t>
            </w:r>
          </w:p>
        </w:tc>
        <w:tc>
          <w:tcPr>
            <w:tcW w:w="3315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272 800,84</w:t>
            </w:r>
          </w:p>
        </w:tc>
      </w:tr>
    </w:tbl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>Wydatki bieżące: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Lucida Sans Unicode" w:cs="Tahoma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Plan funduszu</w:t>
            </w:r>
          </w:p>
          <w:p>
            <w:pPr>
              <w:pStyle w:val="NoSpacing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41 678,02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8 292,32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65 222,61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115 192,95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70095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 70095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36 877,80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25 876,24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Razem 75412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68 754,04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90015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26 397,20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24 116,46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5 652,55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56 166,21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 wydatki bieżące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243 743,23</w:t>
            </w:r>
          </w:p>
        </w:tc>
      </w:tr>
    </w:tbl>
    <w:p>
      <w:pPr>
        <w:pStyle w:val="Standard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</w:r>
    </w:p>
    <w:p>
      <w:pPr>
        <w:pStyle w:val="Standard"/>
        <w:rPr>
          <w:rFonts w:eastAsia="SimSun" w:cs="Mangal"/>
          <w:b/>
          <w:b/>
          <w:sz w:val="20"/>
          <w:szCs w:val="20"/>
        </w:rPr>
      </w:pPr>
      <w:r>
        <w:rPr>
          <w:rFonts w:eastAsia="SimSun" w:cs="Mangal"/>
          <w:b/>
          <w:sz w:val="20"/>
          <w:szCs w:val="20"/>
        </w:rPr>
        <w:tab/>
        <w:t>Wydatki majątkowe:</w:t>
      </w:r>
    </w:p>
    <w:p>
      <w:pPr>
        <w:pStyle w:val="Standard"/>
        <w:rPr>
          <w:rFonts w:eastAsia="SimSun" w:cs="Mangal"/>
          <w:sz w:val="20"/>
          <w:szCs w:val="20"/>
        </w:rPr>
      </w:pPr>
      <w:r>
        <w:rPr>
          <w:rFonts w:eastAsia="SimSun" w:cs="Mangal"/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>Plan funduszu</w:t>
            </w:r>
          </w:p>
          <w:p>
            <w:pPr>
              <w:pStyle w:val="Zawartotabeli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eastAsia="en-US"/>
              </w:rPr>
              <w:t>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18 057,61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18 057,61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Mangal"/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 wydatki majątkowe</w:t>
            </w:r>
          </w:p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29 057,61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2d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2e572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2e5725"/>
    <w:pPr>
      <w:suppressLineNumbers/>
    </w:pPr>
    <w:rPr/>
  </w:style>
  <w:style w:type="paragraph" w:styleId="NoSpacing">
    <w:name w:val="No Spacing"/>
    <w:uiPriority w:val="1"/>
    <w:qFormat/>
    <w:rsid w:val="00a52d9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671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2015-11-17T11:10:00Z</dcterms:created>
  <dc:creator>Agata Adamkiewicz</dc:creator>
  <dc:language>pl-PL</dc:language>
  <cp:lastModifiedBy>Agata Adamkiewicz</cp:lastModifiedBy>
  <dcterms:modified xsi:type="dcterms:W3CDTF">2015-11-17T11:16:00Z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