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cs="Arial" w:ascii="Arial" w:hAnsi="Arial"/>
          <w:sz w:val="22"/>
          <w:szCs w:val="22"/>
        </w:rPr>
        <w:t>Załącznik Nr 1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cs="Arial" w:ascii="Arial" w:hAnsi="Arial"/>
          <w:sz w:val="22"/>
          <w:szCs w:val="22"/>
        </w:rPr>
        <w:t>do Uchwały Nr XV/102/2015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cs="Arial" w:ascii="Arial" w:hAnsi="Arial"/>
          <w:sz w:val="22"/>
          <w:szCs w:val="22"/>
        </w:rPr>
        <w:t>Rady Gminy i Miasta Szadek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cs="Arial" w:ascii="Arial" w:hAnsi="Arial"/>
          <w:sz w:val="22"/>
          <w:szCs w:val="22"/>
        </w:rPr>
        <w:t>z dnia 27 listopada 2016 r.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Stawki podatku dla pojazdów określonych w art. 8 pkt 2. 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Samochody ciężarowe o dopuszczalnej masie całkowitej równej lub wyższej niż 12 ton.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4164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4a0"/>
      </w:tblPr>
      <w:tblGrid>
        <w:gridCol w:w="2338"/>
        <w:gridCol w:w="2551"/>
        <w:gridCol w:w="1"/>
        <w:gridCol w:w="5718"/>
        <w:gridCol w:w="3555"/>
      </w:tblGrid>
      <w:tr>
        <w:trPr>
          <w:trHeight w:val="570" w:hRule="atLeast"/>
          <w:cantSplit w:val="true"/>
        </w:trPr>
        <w:tc>
          <w:tcPr>
            <w:tcW w:w="48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Arial" w:hAnsi="Arial" w:cs="Arial"/>
                <w:i/>
                <w:i/>
                <w:lang w:eastAsia="ar-SA"/>
              </w:rPr>
            </w:pPr>
            <w:r>
              <w:rPr>
                <w:rFonts w:cs="Arial" w:ascii="Arial" w:hAnsi="Arial"/>
                <w:i/>
              </w:rPr>
              <w:t>Liczba osi i dopuszczalna masa całkowita</w:t>
            </w:r>
          </w:p>
          <w:p>
            <w:pPr>
              <w:pStyle w:val="Normal"/>
              <w:suppressAutoHyphens w:val="true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  <w:i/>
              </w:rPr>
              <w:t>(w tonach</w:t>
            </w:r>
            <w:r>
              <w:rPr>
                <w:rFonts w:cs="Arial" w:ascii="Arial" w:hAnsi="Arial"/>
              </w:rPr>
              <w:t xml:space="preserve"> )</w:t>
            </w:r>
          </w:p>
        </w:tc>
        <w:tc>
          <w:tcPr>
            <w:tcW w:w="92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Stawka podatku (w złotych)</w:t>
            </w:r>
          </w:p>
        </w:tc>
      </w:tr>
      <w:tr>
        <w:trPr/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i/>
                <w:i/>
                <w:lang w:eastAsia="ar-SA"/>
              </w:rPr>
            </w:pPr>
            <w:r>
              <w:rPr>
                <w:rFonts w:cs="Arial" w:ascii="Arial" w:hAnsi="Arial"/>
                <w:i/>
              </w:rPr>
              <w:t>nie mniej niż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i/>
                <w:i/>
                <w:lang w:eastAsia="ar-SA"/>
              </w:rPr>
            </w:pPr>
            <w:r>
              <w:rPr>
                <w:rFonts w:cs="Arial" w:ascii="Arial" w:hAnsi="Arial"/>
                <w:i/>
              </w:rPr>
              <w:t>mniej niż</w:t>
            </w:r>
          </w:p>
        </w:tc>
        <w:tc>
          <w:tcPr>
            <w:tcW w:w="5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lang w:eastAsia="ar-SA"/>
              </w:rPr>
            </w:pPr>
            <w:r>
              <w:rPr>
                <w:rFonts w:cs="Arial" w:ascii="Arial" w:hAnsi="Arial"/>
                <w:i/>
              </w:rPr>
              <w:t>oś jezdna (osie jezdne) z zawieszeniem pneumatycznym</w:t>
            </w:r>
          </w:p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i/>
                <w:i/>
                <w:lang w:eastAsia="ar-SA"/>
              </w:rPr>
            </w:pPr>
            <w:r>
              <w:rPr>
                <w:rFonts w:cs="Arial" w:ascii="Arial" w:hAnsi="Arial"/>
                <w:i/>
              </w:rPr>
              <w:t>lub zawieszeniem uznanym za równoważne</w:t>
            </w:r>
          </w:p>
        </w:tc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lang w:eastAsia="ar-SA"/>
              </w:rPr>
            </w:pPr>
            <w:r>
              <w:rPr>
                <w:rFonts w:cs="Arial" w:ascii="Arial" w:hAnsi="Arial"/>
                <w:i/>
              </w:rPr>
              <w:t>inne systemy zawieszenia</w:t>
            </w:r>
          </w:p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i/>
                <w:i/>
                <w:lang w:eastAsia="ar-SA"/>
              </w:rPr>
            </w:pPr>
            <w:r>
              <w:rPr>
                <w:rFonts w:cs="Arial" w:ascii="Arial" w:hAnsi="Arial"/>
                <w:i/>
              </w:rPr>
              <w:t>osi jezdnych</w:t>
            </w:r>
          </w:p>
        </w:tc>
      </w:tr>
      <w:tr>
        <w:trPr/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5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3</w:t>
            </w:r>
          </w:p>
        </w:tc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4</w:t>
            </w:r>
          </w:p>
        </w:tc>
      </w:tr>
      <w:tr>
        <w:trPr>
          <w:cantSplit w:val="true"/>
        </w:trPr>
        <w:tc>
          <w:tcPr>
            <w:tcW w:w="1416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Dwie osie</w:t>
            </w:r>
          </w:p>
        </w:tc>
      </w:tr>
      <w:tr>
        <w:trPr/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12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5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661,00</w:t>
            </w:r>
          </w:p>
        </w:tc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794,00</w:t>
            </w:r>
          </w:p>
        </w:tc>
      </w:tr>
      <w:tr>
        <w:trPr/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14</w:t>
            </w:r>
          </w:p>
        </w:tc>
        <w:tc>
          <w:tcPr>
            <w:tcW w:w="5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794,00</w:t>
            </w:r>
          </w:p>
        </w:tc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838,00</w:t>
            </w:r>
          </w:p>
        </w:tc>
      </w:tr>
      <w:tr>
        <w:trPr/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14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15</w:t>
            </w:r>
          </w:p>
        </w:tc>
        <w:tc>
          <w:tcPr>
            <w:tcW w:w="5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838,00</w:t>
            </w:r>
          </w:p>
        </w:tc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926,00</w:t>
            </w:r>
          </w:p>
        </w:tc>
      </w:tr>
      <w:tr>
        <w:trPr/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15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  <w:lang w:eastAsia="ar-SA"/>
              </w:rPr>
            </w:r>
          </w:p>
        </w:tc>
        <w:tc>
          <w:tcPr>
            <w:tcW w:w="5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882,00</w:t>
            </w:r>
          </w:p>
        </w:tc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1306,34</w:t>
            </w:r>
          </w:p>
        </w:tc>
      </w:tr>
      <w:tr>
        <w:trPr>
          <w:cantSplit w:val="true"/>
        </w:trPr>
        <w:tc>
          <w:tcPr>
            <w:tcW w:w="1416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Trzy osie</w:t>
            </w:r>
          </w:p>
        </w:tc>
      </w:tr>
      <w:tr>
        <w:trPr/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12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17</w:t>
            </w:r>
          </w:p>
        </w:tc>
        <w:tc>
          <w:tcPr>
            <w:tcW w:w="5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1146,00</w:t>
            </w:r>
          </w:p>
        </w:tc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1191,00</w:t>
            </w:r>
          </w:p>
        </w:tc>
      </w:tr>
      <w:tr>
        <w:trPr/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17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19</w:t>
            </w:r>
          </w:p>
        </w:tc>
        <w:tc>
          <w:tcPr>
            <w:tcW w:w="5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1234,00</w:t>
            </w:r>
          </w:p>
        </w:tc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1279,00</w:t>
            </w:r>
          </w:p>
        </w:tc>
      </w:tr>
      <w:tr>
        <w:trPr/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19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21</w:t>
            </w:r>
          </w:p>
        </w:tc>
        <w:tc>
          <w:tcPr>
            <w:tcW w:w="5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1323,00</w:t>
            </w:r>
          </w:p>
        </w:tc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1367,00</w:t>
            </w:r>
          </w:p>
        </w:tc>
      </w:tr>
      <w:tr>
        <w:trPr/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21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23</w:t>
            </w:r>
          </w:p>
        </w:tc>
        <w:tc>
          <w:tcPr>
            <w:tcW w:w="5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1411,00</w:t>
            </w:r>
          </w:p>
        </w:tc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1455,00</w:t>
            </w:r>
          </w:p>
        </w:tc>
      </w:tr>
      <w:tr>
        <w:trPr/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23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25</w:t>
            </w:r>
          </w:p>
        </w:tc>
        <w:tc>
          <w:tcPr>
            <w:tcW w:w="5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1500,00</w:t>
            </w:r>
          </w:p>
        </w:tc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 xml:space="preserve">1644,95    </w:t>
            </w:r>
          </w:p>
        </w:tc>
      </w:tr>
      <w:tr>
        <w:trPr/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25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  <w:lang w:eastAsia="ar-SA"/>
              </w:rPr>
            </w:r>
          </w:p>
        </w:tc>
        <w:tc>
          <w:tcPr>
            <w:tcW w:w="5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1587,00</w:t>
            </w:r>
          </w:p>
        </w:tc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1644,95</w:t>
            </w:r>
          </w:p>
        </w:tc>
      </w:tr>
      <w:tr>
        <w:trPr>
          <w:cantSplit w:val="true"/>
        </w:trPr>
        <w:tc>
          <w:tcPr>
            <w:tcW w:w="1416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Cztery osie i więcej</w:t>
            </w:r>
          </w:p>
        </w:tc>
      </w:tr>
      <w:tr>
        <w:trPr/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12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25</w:t>
            </w:r>
          </w:p>
        </w:tc>
        <w:tc>
          <w:tcPr>
            <w:tcW w:w="5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1675,00</w:t>
            </w:r>
          </w:p>
        </w:tc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1720,00</w:t>
            </w:r>
          </w:p>
        </w:tc>
      </w:tr>
      <w:tr>
        <w:trPr/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25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27</w:t>
            </w:r>
          </w:p>
        </w:tc>
        <w:tc>
          <w:tcPr>
            <w:tcW w:w="5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1720,00</w:t>
            </w:r>
          </w:p>
        </w:tc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1764,00</w:t>
            </w:r>
          </w:p>
        </w:tc>
      </w:tr>
      <w:tr>
        <w:trPr/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27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29</w:t>
            </w:r>
          </w:p>
        </w:tc>
        <w:tc>
          <w:tcPr>
            <w:tcW w:w="5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1764,00</w:t>
            </w:r>
          </w:p>
        </w:tc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1808,00</w:t>
            </w:r>
          </w:p>
        </w:tc>
      </w:tr>
      <w:tr>
        <w:trPr/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29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31</w:t>
            </w:r>
          </w:p>
        </w:tc>
        <w:tc>
          <w:tcPr>
            <w:tcW w:w="5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1808,00</w:t>
            </w:r>
          </w:p>
        </w:tc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cs="Arial" w:ascii="Arial" w:hAnsi="Arial"/>
                <w:bCs/>
              </w:rPr>
              <w:t>2559,60</w:t>
            </w:r>
          </w:p>
        </w:tc>
      </w:tr>
      <w:tr>
        <w:trPr/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31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  <w:lang w:eastAsia="ar-SA"/>
              </w:rPr>
            </w:r>
          </w:p>
        </w:tc>
        <w:tc>
          <w:tcPr>
            <w:tcW w:w="5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1852,00</w:t>
            </w:r>
          </w:p>
        </w:tc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cs="Arial" w:ascii="Arial" w:hAnsi="Arial"/>
                <w:bCs/>
              </w:rPr>
              <w:t>2559,60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cs="Arial" w:ascii="Arial" w:hAnsi="Arial"/>
          <w:sz w:val="22"/>
          <w:szCs w:val="22"/>
        </w:rPr>
        <w:t>Załącznik nr 2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cs="Arial" w:ascii="Arial" w:hAnsi="Arial"/>
          <w:sz w:val="22"/>
          <w:szCs w:val="22"/>
        </w:rPr>
        <w:t>do Uchwały  Nr XV/102/2015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cs="Arial" w:ascii="Arial" w:hAnsi="Arial"/>
          <w:sz w:val="22"/>
          <w:szCs w:val="22"/>
        </w:rPr>
        <w:t>Rady Gminy i Miasta Szadek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cs="Arial" w:ascii="Arial" w:hAnsi="Arial"/>
          <w:sz w:val="22"/>
          <w:szCs w:val="22"/>
        </w:rPr>
        <w:t xml:space="preserve">z dnia 27 listopada 2015 r. </w:t>
      </w:r>
    </w:p>
    <w:p>
      <w:pPr>
        <w:pStyle w:val="Normal"/>
        <w:rPr/>
      </w:pPr>
      <w:r>
        <w:rPr/>
        <w:t xml:space="preserve">                                            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Stawki podatku dla pojazdów określonych w art. 8 pkt 4. 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Ciągniki siodłowe i balastowe przystosowane do używania łącznie z naczepą lub przyczepą o dopuszczalnej masie całkowitej zespołu pojazdów równej lub wyższej niż 12 ton.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3547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4a0"/>
      </w:tblPr>
      <w:tblGrid>
        <w:gridCol w:w="3737"/>
        <w:gridCol w:w="2852"/>
        <w:gridCol w:w="3601"/>
        <w:gridCol w:w="3356"/>
      </w:tblGrid>
      <w:tr>
        <w:trPr>
          <w:trHeight w:val="1347" w:hRule="atLeast"/>
          <w:cantSplit w:val="true"/>
        </w:trPr>
        <w:tc>
          <w:tcPr>
            <w:tcW w:w="65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lang w:eastAsia="ar-SA"/>
              </w:rPr>
            </w:pPr>
            <w:r>
              <w:rPr>
                <w:rFonts w:cs="Arial" w:ascii="Arial" w:hAnsi="Arial"/>
                <w:i/>
              </w:rPr>
              <w:t>Liczba osi i dopuszczalna masa całkowita zespołu pojazdów: ciągnik siodłowy+ naczepa, ciągnik balastowy + przyczepa</w:t>
            </w:r>
            <w:r>
              <w:rPr>
                <w:rFonts w:cs="Arial" w:ascii="Arial" w:hAnsi="Arial"/>
                <w:i/>
                <w:lang w:eastAsia="ar-SA"/>
              </w:rPr>
              <w:t xml:space="preserve"> </w:t>
            </w:r>
            <w:r>
              <w:rPr>
                <w:rFonts w:cs="Arial" w:ascii="Arial" w:hAnsi="Arial"/>
                <w:i/>
              </w:rPr>
              <w:t>(w tonach)</w:t>
            </w:r>
          </w:p>
        </w:tc>
        <w:tc>
          <w:tcPr>
            <w:tcW w:w="6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Stawka podatku (w złotych)</w:t>
            </w:r>
          </w:p>
        </w:tc>
      </w:tr>
      <w:tr>
        <w:trPr>
          <w:trHeight w:val="499" w:hRule="atLeast"/>
        </w:trPr>
        <w:tc>
          <w:tcPr>
            <w:tcW w:w="3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i/>
                <w:i/>
                <w:lang w:eastAsia="ar-SA"/>
              </w:rPr>
            </w:pPr>
            <w:r>
              <w:rPr>
                <w:rFonts w:cs="Arial" w:ascii="Arial" w:hAnsi="Arial"/>
                <w:i/>
              </w:rPr>
              <w:t>nie mniej niż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i/>
                <w:i/>
                <w:lang w:eastAsia="ar-SA"/>
              </w:rPr>
            </w:pPr>
            <w:r>
              <w:rPr>
                <w:rFonts w:cs="Arial" w:ascii="Arial" w:hAnsi="Arial"/>
                <w:i/>
              </w:rPr>
              <w:t>mniej niż</w:t>
            </w:r>
          </w:p>
        </w:tc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lang w:eastAsia="ar-SA"/>
              </w:rPr>
            </w:pPr>
            <w:r>
              <w:rPr>
                <w:rFonts w:cs="Arial" w:ascii="Arial" w:hAnsi="Arial"/>
                <w:i/>
              </w:rPr>
              <w:t>oś jezdna (osie jezdne) z zawieszeniem pneumatycznym</w:t>
            </w:r>
          </w:p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i/>
                <w:i/>
                <w:lang w:eastAsia="ar-SA"/>
              </w:rPr>
            </w:pPr>
            <w:r>
              <w:rPr>
                <w:rFonts w:cs="Arial" w:ascii="Arial" w:hAnsi="Arial"/>
                <w:i/>
              </w:rPr>
              <w:t>lub zawieszeniem uznanym za równoważne</w:t>
            </w:r>
          </w:p>
        </w:tc>
        <w:tc>
          <w:tcPr>
            <w:tcW w:w="3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lang w:eastAsia="ar-SA"/>
              </w:rPr>
            </w:pPr>
            <w:r>
              <w:rPr>
                <w:rFonts w:cs="Arial" w:ascii="Arial" w:hAnsi="Arial"/>
                <w:i/>
              </w:rPr>
              <w:t>Inne systemy zawieszenia</w:t>
            </w:r>
          </w:p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i/>
                <w:i/>
                <w:lang w:eastAsia="ar-SA"/>
              </w:rPr>
            </w:pPr>
            <w:r>
              <w:rPr>
                <w:rFonts w:cs="Arial" w:ascii="Arial" w:hAnsi="Arial"/>
                <w:i/>
              </w:rPr>
              <w:t>osi jezdnych</w:t>
            </w:r>
          </w:p>
        </w:tc>
      </w:tr>
      <w:tr>
        <w:trPr>
          <w:trHeight w:val="257" w:hRule="atLeast"/>
        </w:trPr>
        <w:tc>
          <w:tcPr>
            <w:tcW w:w="3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3</w:t>
            </w:r>
          </w:p>
        </w:tc>
        <w:tc>
          <w:tcPr>
            <w:tcW w:w="3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4</w:t>
            </w:r>
          </w:p>
        </w:tc>
      </w:tr>
      <w:tr>
        <w:trPr>
          <w:trHeight w:val="257" w:hRule="atLeast"/>
          <w:cantSplit w:val="true"/>
        </w:trPr>
        <w:tc>
          <w:tcPr>
            <w:tcW w:w="135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Dwie osie</w:t>
            </w:r>
          </w:p>
        </w:tc>
      </w:tr>
      <w:tr>
        <w:trPr>
          <w:trHeight w:val="257" w:hRule="atLeast"/>
        </w:trPr>
        <w:tc>
          <w:tcPr>
            <w:tcW w:w="3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12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18</w:t>
            </w:r>
          </w:p>
        </w:tc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1487,00</w:t>
            </w:r>
          </w:p>
        </w:tc>
        <w:tc>
          <w:tcPr>
            <w:tcW w:w="3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1487,00</w:t>
            </w:r>
          </w:p>
        </w:tc>
      </w:tr>
      <w:tr>
        <w:trPr>
          <w:trHeight w:val="242" w:hRule="atLeast"/>
        </w:trPr>
        <w:tc>
          <w:tcPr>
            <w:tcW w:w="3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18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25</w:t>
            </w:r>
          </w:p>
        </w:tc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1487,00</w:t>
            </w:r>
          </w:p>
        </w:tc>
        <w:tc>
          <w:tcPr>
            <w:tcW w:w="3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1487,00</w:t>
            </w:r>
          </w:p>
        </w:tc>
      </w:tr>
      <w:tr>
        <w:trPr>
          <w:trHeight w:val="257" w:hRule="atLeast"/>
        </w:trPr>
        <w:tc>
          <w:tcPr>
            <w:tcW w:w="3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25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31</w:t>
            </w:r>
          </w:p>
        </w:tc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1487,00</w:t>
            </w:r>
          </w:p>
        </w:tc>
        <w:tc>
          <w:tcPr>
            <w:tcW w:w="3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1487,00</w:t>
            </w:r>
          </w:p>
        </w:tc>
      </w:tr>
      <w:tr>
        <w:trPr>
          <w:trHeight w:val="257" w:hRule="atLeast"/>
        </w:trPr>
        <w:tc>
          <w:tcPr>
            <w:tcW w:w="3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31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  <w:lang w:eastAsia="ar-SA"/>
              </w:rPr>
            </w:r>
          </w:p>
        </w:tc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1487,00</w:t>
            </w:r>
          </w:p>
        </w:tc>
        <w:tc>
          <w:tcPr>
            <w:tcW w:w="3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cs="Arial" w:ascii="Arial" w:hAnsi="Arial"/>
                <w:bCs/>
              </w:rPr>
              <w:t>2023,00</w:t>
            </w:r>
          </w:p>
        </w:tc>
      </w:tr>
      <w:tr>
        <w:trPr>
          <w:trHeight w:val="242" w:hRule="atLeast"/>
          <w:cantSplit w:val="true"/>
        </w:trPr>
        <w:tc>
          <w:tcPr>
            <w:tcW w:w="135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Trzy osie i więcej</w:t>
            </w:r>
          </w:p>
        </w:tc>
      </w:tr>
      <w:tr>
        <w:trPr>
          <w:trHeight w:val="257" w:hRule="atLeast"/>
        </w:trPr>
        <w:tc>
          <w:tcPr>
            <w:tcW w:w="3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12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40</w:t>
            </w:r>
          </w:p>
        </w:tc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1799,00</w:t>
            </w:r>
          </w:p>
        </w:tc>
        <w:tc>
          <w:tcPr>
            <w:tcW w:w="3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1798,00</w:t>
            </w:r>
          </w:p>
        </w:tc>
      </w:tr>
      <w:tr>
        <w:trPr>
          <w:trHeight w:val="257" w:hRule="atLeast"/>
        </w:trPr>
        <w:tc>
          <w:tcPr>
            <w:tcW w:w="3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40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  <w:lang w:eastAsia="ar-SA"/>
              </w:rPr>
            </w:r>
          </w:p>
        </w:tc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1799,00</w:t>
            </w:r>
          </w:p>
        </w:tc>
        <w:tc>
          <w:tcPr>
            <w:tcW w:w="3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cs="Arial" w:ascii="Arial" w:hAnsi="Arial"/>
                <w:bCs/>
              </w:rPr>
              <w:t>2660,00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/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cs="Arial" w:ascii="Arial" w:hAnsi="Arial"/>
          <w:sz w:val="22"/>
          <w:szCs w:val="22"/>
        </w:rPr>
        <w:t>Załącznik Nr 3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cs="Arial" w:ascii="Arial" w:hAnsi="Arial"/>
          <w:sz w:val="22"/>
          <w:szCs w:val="22"/>
        </w:rPr>
        <w:t xml:space="preserve">do Uchwały Nr XV/102/2015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cs="Arial" w:ascii="Arial" w:hAnsi="Arial"/>
          <w:sz w:val="22"/>
          <w:szCs w:val="22"/>
        </w:rPr>
        <w:t>Rady Gminy i Miasta Szadek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cs="Arial" w:ascii="Arial" w:hAnsi="Arial"/>
          <w:sz w:val="22"/>
          <w:szCs w:val="22"/>
        </w:rPr>
        <w:t>z dnia  27 listopada 2015 r.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9781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Stawki podatku dla pojazdów określonych w art. 8 pkt 6. </w:t>
      </w:r>
    </w:p>
    <w:p>
      <w:pPr>
        <w:pStyle w:val="Normal"/>
        <w:tabs>
          <w:tab w:val="left" w:pos="9781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t>Przyczepy i naczepy, które łącznie z pojazdem silnikowym posiadają dopuszczalną masę całkowitą równą lub wyższą niż 12 ton, z wyjątkiem związanych wyłącznie z działalnością rolniczą prowadzoną przez podatnika podatku rolnego.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4164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4a0"/>
      </w:tblPr>
      <w:tblGrid>
        <w:gridCol w:w="2338"/>
        <w:gridCol w:w="2551"/>
        <w:gridCol w:w="1"/>
        <w:gridCol w:w="5718"/>
        <w:gridCol w:w="3555"/>
      </w:tblGrid>
      <w:tr>
        <w:trPr>
          <w:cantSplit w:val="true"/>
        </w:trPr>
        <w:tc>
          <w:tcPr>
            <w:tcW w:w="48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i/>
                <w:i/>
                <w:lang w:eastAsia="ar-SA"/>
              </w:rPr>
            </w:pPr>
            <w:r>
              <w:rPr>
                <w:rFonts w:cs="Arial" w:ascii="Arial" w:hAnsi="Arial"/>
                <w:i/>
              </w:rPr>
              <w:t>Liczba osi i dopuszczalna masa całkowita zespołu pojazdów: naczepa /przyczepa + pojazd silnikowy (w tonach)</w:t>
            </w:r>
          </w:p>
        </w:tc>
        <w:tc>
          <w:tcPr>
            <w:tcW w:w="92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agwek1"/>
              <w:numPr>
                <w:ilvl w:val="0"/>
                <w:numId w:val="1"/>
              </w:numPr>
              <w:tabs>
                <w:tab w:val="left" w:pos="0" w:leader="none"/>
              </w:tabs>
              <w:suppressAutoHyphens w:val="tru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</w:rPr>
              <w:t>Stawka podatku (w złotych)</w:t>
            </w:r>
          </w:p>
        </w:tc>
      </w:tr>
      <w:tr>
        <w:trPr/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agwek4"/>
              <w:numPr>
                <w:ilvl w:val="3"/>
                <w:numId w:val="1"/>
              </w:numPr>
              <w:tabs>
                <w:tab w:val="left" w:pos="0" w:leader="none"/>
              </w:tabs>
              <w:suppressAutoHyphens w:val="true"/>
              <w:jc w:val="center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</w:rPr>
              <w:t>nie mniej niż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agwek4"/>
              <w:numPr>
                <w:ilvl w:val="3"/>
                <w:numId w:val="1"/>
              </w:numPr>
              <w:tabs>
                <w:tab w:val="left" w:pos="0" w:leader="none"/>
              </w:tabs>
              <w:suppressAutoHyphens w:val="true"/>
              <w:jc w:val="center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</w:rPr>
              <w:t>mniej niż</w:t>
            </w:r>
          </w:p>
        </w:tc>
        <w:tc>
          <w:tcPr>
            <w:tcW w:w="5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i/>
                <w:i/>
                <w:lang w:eastAsia="ar-SA"/>
              </w:rPr>
            </w:pPr>
            <w:r>
              <w:rPr>
                <w:rFonts w:cs="Arial" w:ascii="Arial" w:hAnsi="Arial"/>
                <w:i/>
              </w:rPr>
              <w:t>oś jezdna  (osie jezdne) z zawieszeniem pneumatycznym lub zawieszeniem uznanym za równoważne</w:t>
            </w:r>
          </w:p>
        </w:tc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i/>
                <w:i/>
                <w:lang w:eastAsia="ar-SA"/>
              </w:rPr>
            </w:pPr>
            <w:r>
              <w:rPr>
                <w:rFonts w:cs="Arial" w:ascii="Arial" w:hAnsi="Arial"/>
                <w:i/>
              </w:rPr>
              <w:t>inne systemy zawieszenia osi jezdnych</w:t>
            </w:r>
          </w:p>
        </w:tc>
      </w:tr>
      <w:tr>
        <w:trPr/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5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3</w:t>
            </w:r>
          </w:p>
        </w:tc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4</w:t>
            </w:r>
          </w:p>
        </w:tc>
      </w:tr>
      <w:tr>
        <w:trPr>
          <w:cantSplit w:val="true"/>
        </w:trPr>
        <w:tc>
          <w:tcPr>
            <w:tcW w:w="1416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Jedna oś</w:t>
            </w:r>
          </w:p>
        </w:tc>
      </w:tr>
      <w:tr>
        <w:trPr/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  <w:lang w:eastAsia="ar-SA"/>
              </w:rPr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  <w:lang w:eastAsia="ar-SA"/>
              </w:rPr>
            </w:r>
          </w:p>
        </w:tc>
        <w:tc>
          <w:tcPr>
            <w:tcW w:w="5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  <w:lang w:eastAsia="ar-SA"/>
              </w:rPr>
            </w:r>
          </w:p>
        </w:tc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  <w:lang w:eastAsia="ar-SA"/>
              </w:rPr>
            </w:r>
          </w:p>
        </w:tc>
      </w:tr>
      <w:tr>
        <w:trPr/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12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18</w:t>
            </w:r>
          </w:p>
        </w:tc>
        <w:tc>
          <w:tcPr>
            <w:tcW w:w="5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661,00</w:t>
            </w:r>
          </w:p>
        </w:tc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705,00</w:t>
            </w:r>
          </w:p>
        </w:tc>
      </w:tr>
      <w:tr>
        <w:trPr/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18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25</w:t>
            </w:r>
          </w:p>
        </w:tc>
        <w:tc>
          <w:tcPr>
            <w:tcW w:w="5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705,00</w:t>
            </w:r>
          </w:p>
        </w:tc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750,00</w:t>
            </w:r>
          </w:p>
        </w:tc>
      </w:tr>
      <w:tr>
        <w:trPr/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25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  <w:lang w:eastAsia="ar-SA"/>
              </w:rPr>
            </w:r>
          </w:p>
        </w:tc>
        <w:tc>
          <w:tcPr>
            <w:tcW w:w="5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750,00</w:t>
            </w:r>
          </w:p>
        </w:tc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794,00</w:t>
            </w:r>
          </w:p>
        </w:tc>
      </w:tr>
      <w:tr>
        <w:trPr>
          <w:cantSplit w:val="true"/>
        </w:trPr>
        <w:tc>
          <w:tcPr>
            <w:tcW w:w="1416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Dwie osie</w:t>
            </w:r>
          </w:p>
        </w:tc>
      </w:tr>
      <w:tr>
        <w:trPr/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12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28</w:t>
            </w:r>
          </w:p>
        </w:tc>
        <w:tc>
          <w:tcPr>
            <w:tcW w:w="5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529,00</w:t>
            </w:r>
          </w:p>
        </w:tc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618,00</w:t>
            </w:r>
          </w:p>
        </w:tc>
      </w:tr>
      <w:tr>
        <w:trPr/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28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33</w:t>
            </w:r>
          </w:p>
        </w:tc>
        <w:tc>
          <w:tcPr>
            <w:tcW w:w="5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1200,00</w:t>
            </w:r>
          </w:p>
        </w:tc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887,00</w:t>
            </w:r>
          </w:p>
        </w:tc>
      </w:tr>
      <w:tr>
        <w:trPr/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33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38</w:t>
            </w:r>
          </w:p>
        </w:tc>
        <w:tc>
          <w:tcPr>
            <w:tcW w:w="5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1200,00</w:t>
            </w:r>
          </w:p>
        </w:tc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1352,00</w:t>
            </w:r>
          </w:p>
        </w:tc>
      </w:tr>
      <w:tr>
        <w:trPr/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38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  <w:lang w:eastAsia="ar-SA"/>
              </w:rPr>
            </w:r>
          </w:p>
        </w:tc>
        <w:tc>
          <w:tcPr>
            <w:tcW w:w="5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1200,00</w:t>
            </w:r>
          </w:p>
        </w:tc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1774,00</w:t>
            </w:r>
          </w:p>
        </w:tc>
      </w:tr>
      <w:tr>
        <w:trPr>
          <w:cantSplit w:val="true"/>
        </w:trPr>
        <w:tc>
          <w:tcPr>
            <w:tcW w:w="1416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agwek1"/>
              <w:numPr>
                <w:ilvl w:val="0"/>
                <w:numId w:val="1"/>
              </w:numPr>
              <w:tabs>
                <w:tab w:val="left" w:pos="0" w:leader="none"/>
              </w:tabs>
              <w:suppressAutoHyphens w:val="tru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</w:rPr>
              <w:t>Trzy osie i więcej</w:t>
            </w:r>
          </w:p>
        </w:tc>
      </w:tr>
      <w:tr>
        <w:trPr/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12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38</w:t>
            </w:r>
          </w:p>
        </w:tc>
        <w:tc>
          <w:tcPr>
            <w:tcW w:w="5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1234,00</w:t>
            </w:r>
          </w:p>
        </w:tc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</w:rPr>
              <w:t>984,00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ind w:left="0" w:hanging="0"/>
      </w:pPr>
    </w:lvl>
    <w:lvl w:ilvl="1">
      <w:start w:val="1"/>
      <w:numFmt w:val="decimal"/>
      <w:suff w:val="nothing"/>
      <w:lvlText w:val=""/>
      <w:lvlJc w:val="left"/>
      <w:pPr>
        <w:ind w:left="0" w:hanging="0"/>
      </w:pPr>
    </w:lvl>
    <w:lvl w:ilvl="2">
      <w:start w:val="1"/>
      <w:numFmt w:val="decimal"/>
      <w:suff w:val="nothing"/>
      <w:lvlText w:val=""/>
      <w:lvlJc w:val="left"/>
      <w:pPr>
        <w:ind w:left="0" w:hanging="0"/>
      </w:pPr>
    </w:lvl>
    <w:lvl w:ilvl="3">
      <w:start w:val="1"/>
      <w:numFmt w:val="decimal"/>
      <w:suff w:val="nothing"/>
      <w:lvlText w:val=""/>
      <w:lvlJc w:val="left"/>
      <w:pPr>
        <w:ind w:left="0" w:hanging="0"/>
      </w:pPr>
    </w:lvl>
    <w:lvl w:ilvl="4">
      <w:start w:val="1"/>
      <w:numFmt w:val="decimal"/>
      <w:suff w:val="nothing"/>
      <w:lvlText w:val=""/>
      <w:lvlJc w:val="left"/>
      <w:pPr>
        <w:ind w:left="0" w:hanging="0"/>
      </w:pPr>
    </w:lvl>
    <w:lvl w:ilvl="5">
      <w:start w:val="1"/>
      <w:numFmt w:val="decimal"/>
      <w:suff w:val="nothing"/>
      <w:lvlText w:val=""/>
      <w:lvlJc w:val="left"/>
      <w:pPr>
        <w:ind w:left="0" w:hanging="0"/>
      </w:pPr>
    </w:lvl>
    <w:lvl w:ilvl="6">
      <w:start w:val="1"/>
      <w:numFmt w:val="decimal"/>
      <w:suff w:val="nothing"/>
      <w:lvlText w:val=""/>
      <w:lvlJc w:val="left"/>
      <w:pPr>
        <w:ind w:left="0" w:hanging="0"/>
      </w:pPr>
    </w:lvl>
    <w:lvl w:ilvl="7">
      <w:start w:val="1"/>
      <w:numFmt w:val="decimal"/>
      <w:suff w:val="nothing"/>
      <w:lvlText w:val=""/>
      <w:lvlJc w:val="left"/>
      <w:pPr>
        <w:ind w:left="0" w:hanging="0"/>
      </w:pPr>
    </w:lvl>
    <w:lvl w:ilvl="8">
      <w:start w:val="1"/>
      <w:numFmt w:val="decimal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370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paragraph" w:styleId="Nagwek1">
    <w:name w:val="Nagłówek 1"/>
    <w:basedOn w:val="Normal"/>
    <w:link w:val="Nagwek1Znak"/>
    <w:qFormat/>
    <w:rsid w:val="0050271c"/>
    <w:pPr>
      <w:keepNext/>
      <w:jc w:val="center"/>
      <w:outlineLvl w:val="0"/>
    </w:pPr>
    <w:rPr>
      <w:szCs w:val="20"/>
    </w:rPr>
  </w:style>
  <w:style w:type="paragraph" w:styleId="Nagwek4">
    <w:name w:val="Nagłówek 4"/>
    <w:basedOn w:val="Normal"/>
    <w:link w:val="Nagwek4Znak"/>
    <w:qFormat/>
    <w:rsid w:val="0050271c"/>
    <w:pPr>
      <w:keepNext/>
      <w:outlineLvl w:val="3"/>
    </w:pPr>
    <w:rPr>
      <w:i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50271c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Nagwek4Znak" w:customStyle="1">
    <w:name w:val="Nagłówek 4 Znak"/>
    <w:basedOn w:val="DefaultParagraphFont"/>
    <w:link w:val="Nagwek4"/>
    <w:qFormat/>
    <w:rsid w:val="0050271c"/>
    <w:rPr>
      <w:rFonts w:ascii="Times New Roman" w:hAnsi="Times New Roman" w:eastAsia="Times New Roman" w:cs="Times New Roman"/>
      <w:i/>
      <w:sz w:val="24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8C816-F475-4486-9381-09217415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LibreOffice/4.4.2.2$Windows_x86 LibreOffice_project/c4c7d32d0d49397cad38d62472b0bc8acff48dd6</Application>
  <Paragraphs>172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2015-12-04T10:39:00Z</dcterms:created>
  <dc:creator>Agata Adamkiewicz</dc:creator>
  <dc:language>pl-PL</dc:language>
  <cp:lastModifiedBy>Agata Adamkiewicz</cp:lastModifiedBy>
  <dcterms:modified xsi:type="dcterms:W3CDTF">2015-12-07T13:44:00Z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