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</w:t>
      </w:r>
      <w:r>
        <w:rPr/>
        <w:t xml:space="preserve">Uchwała Nr XV/105/2015                                                             </w:t>
      </w:r>
    </w:p>
    <w:p>
      <w:pPr>
        <w:pStyle w:val="Standard"/>
        <w:rPr/>
      </w:pPr>
      <w:r>
        <w:rPr/>
        <w:tab/>
        <w:tab/>
        <w:tab/>
        <w:t>Rady Gminy i Miasta Szadek</w:t>
      </w:r>
    </w:p>
    <w:p>
      <w:pPr>
        <w:pStyle w:val="Standard"/>
        <w:rPr/>
      </w:pPr>
      <w:r>
        <w:rPr/>
        <w:tab/>
        <w:tab/>
        <w:tab/>
        <w:t>z dnia 27 listopada 2015 roku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 sprawie zaciągnięcia kredytu długoterminowego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  <w:t>Na podstawie art. 18 ust. 2 pkt. 9 lit. c i art. 58 ustawy z dnia 8 marca 1990 roku o samorządzie gminnym (Dz. U. z 2013 r. poz. 594, poz. 645, poz. 1318, z 2014 r. poz. 379, poz. 1072) oraz  art. 89 ust. 1 pkt 2 i 3 ustawy z dnia 27 sierpnia 2009 roku o finansach publicznych ( Dz. U. z 2013 r. poz. 885, poz. 938, poz. 1646; z 2014 r. poz. 379, poz. 911, poz. 1146, poz. 1626, poz. 1877, z 2015 r. poz. 238, poz. 774) Rada Gminy i Miasta Szadek uchwala, co następuje: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1. Postanawia się zaciągnąć kredyt długoterminowy w wysokości 679 451,20 złotych </w:t>
      </w:r>
    </w:p>
    <w:p>
      <w:pPr>
        <w:pStyle w:val="Normal"/>
        <w:rPr/>
      </w:pPr>
      <w:r>
        <w:rPr/>
        <w:t>z przeznaczeniem na spłatę wcześniej zaciągniętych zobowiązań z tytułu zaciągniętych kredytów i pożyczek.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2. Zabezpieczeniem kredytu będzie weksel in blanco wraz z deklaracją wekslową.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3. 1.Spłata kredytu nastąpi w latach 2016-2026.</w:t>
      </w:r>
    </w:p>
    <w:p>
      <w:pPr>
        <w:pStyle w:val="Normal"/>
        <w:rPr/>
      </w:pPr>
      <w:r>
        <w:rPr/>
        <w:t>2.  Środki na spłatę kredytu wraz z odsetkami zostaną zabezpieczone w budżecie Gminy</w:t>
      </w:r>
    </w:p>
    <w:p>
      <w:pPr>
        <w:pStyle w:val="Normal"/>
        <w:rPr/>
      </w:pPr>
      <w:r>
        <w:rPr/>
        <w:t>i Miasta Szadek w latach 2016-2026.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4. Wykonanie uchwały powierza się Burmistrzowi Gminy i Miasta Szadek.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5. Uchyla się uchwałę nr IX/62/2015 Rady Gminy i Miasta Szadek z dnia 22 maja 2015 roku w sprawie zaciągnięcia kredytu długoterminowego.</w:t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rFonts w:cs="Times New Roman"/>
        </w:rPr>
        <w:t>§</w:t>
      </w:r>
      <w:r>
        <w:rPr/>
        <w:t xml:space="preserve"> 6. Uchwała wchodzi w życie z dniem podjęcia.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Przewodnicząca Rady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Janina Ogińska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6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de76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2015-11-30T13:35:00Z</dcterms:created>
  <dc:creator>Manios Ewa</dc:creator>
  <dc:language>pl-PL</dc:language>
  <cp:lastModifiedBy>Urząd Gminy i Miasta Szadek</cp:lastModifiedBy>
  <dcterms:modified xsi:type="dcterms:W3CDTF">2015-12-01T07:11:00Z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