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Załącznik do Uchwały Nr XV/99/2015</w:t>
      </w:r>
    </w:p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Rady Gminy i Miasta Szadek</w:t>
      </w:r>
    </w:p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z dnia 27 listopada 2015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Program współpracy Gminy i Miasta Szadek z organizacjami pozarządowymi oraz z podmiotami, o których mowa w art. 3 ust. 3 ustawy z dnia 24 kwietnia 2003 roku o działalności pożytku publicznego i o wolontariacie na 2016 rok.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1.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Postanowienia ogólne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Program określa: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1) cel główny i cele szczegółowe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2) zasady współpracy;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3) zakres przedmiotowy;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4) formy współpracy;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5) priorytetowe zadania publiczne;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6) okres realizacji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7) sposób realizacji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8) wysokość środków przeznaczonych na realizację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9) sposób oceny realizacji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10) informację o sposobie tworzenia programu oraz przebiegu konsultacji;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11) tryb powoływania oraz zasady działania komisji konkursowych do opiniowania ofert w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otwartych konkursach ofert.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Ilekroć w uchwale jest mowa o: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ustawie </w:t>
      </w:r>
      <w:r>
        <w:rPr>
          <w:rFonts w:ascii="Calibri" w:hAnsi="Calibri" w:asciiTheme="minorHAnsi" w:hAnsiTheme="minorHAnsi"/>
          <w:sz w:val="22"/>
          <w:szCs w:val="22"/>
        </w:rPr>
        <w:t>– rozumie się przez to ustawę z dnia 24 kwietnia 2003 roku o działalności pożytku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publicznego i o wolontariacie  (Dz. U. z 2014 r. 1118);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2)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programie </w:t>
      </w:r>
      <w:r>
        <w:rPr>
          <w:rFonts w:ascii="Calibri" w:hAnsi="Calibri" w:asciiTheme="minorHAnsi" w:hAnsiTheme="minorHAnsi"/>
          <w:sz w:val="22"/>
          <w:szCs w:val="22"/>
        </w:rPr>
        <w:t>– rozumie się przez to Program współpracy Gminy i Miasta Szadek z organizacjami pozarządowymi oraz podmiotami, o których mowa w art. 3 ust. 3 ustawy z dnia 24 kwietnia 2003 roku o działalności pożytku publicznego i o wolontariacie  na 2016 rok;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3)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organizacjach </w:t>
      </w:r>
      <w:r>
        <w:rPr>
          <w:rFonts w:ascii="Calibri" w:hAnsi="Calibri" w:asciiTheme="minorHAnsi" w:hAnsiTheme="minorHAnsi"/>
          <w:sz w:val="22"/>
          <w:szCs w:val="22"/>
        </w:rPr>
        <w:t>– rozumie się przez to organizacje pozarządowe oraz podmioty wymienione w art. 3 ust. 3 ustawy, prowadzące działalność pożytku publicznego na terenie Gminy;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4)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konkursie </w:t>
      </w:r>
      <w:r>
        <w:rPr>
          <w:rFonts w:ascii="Calibri" w:hAnsi="Calibri" w:asciiTheme="minorHAnsi" w:hAnsiTheme="minorHAnsi"/>
          <w:sz w:val="22"/>
          <w:szCs w:val="22"/>
        </w:rPr>
        <w:t>– rozumie się przez to otwarty konkurs ofert, o którym mowa w art. 11 ust. 2 i art. 13 ustawy;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5)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dotacji </w:t>
      </w:r>
      <w:r>
        <w:rPr>
          <w:rFonts w:ascii="Calibri" w:hAnsi="Calibri" w:asciiTheme="minorHAnsi" w:hAnsiTheme="minorHAnsi"/>
          <w:sz w:val="22"/>
          <w:szCs w:val="22"/>
        </w:rPr>
        <w:t>– rozumie się przez to dotacje w rozumieniu art. 127 ust. 1 pkt 1 lit „e” oraz art. 221 ustawy z dnia 27 sierpnia 2009 roku o finansach publicznych (Dz. U. 2013 r. 885)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6)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BIP </w:t>
      </w:r>
      <w:r>
        <w:rPr>
          <w:rFonts w:ascii="Calibri" w:hAnsi="Calibri" w:asciiTheme="minorHAnsi" w:hAnsiTheme="minorHAnsi"/>
          <w:sz w:val="22"/>
          <w:szCs w:val="22"/>
        </w:rPr>
        <w:t>– rozumie się przez to Biuletyn Informacji Publicznej Gminy znajdujący się pod adresem: www.szadek.bip.cc.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7)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portal konsultacji społecznych </w:t>
      </w:r>
      <w:r>
        <w:rPr>
          <w:rFonts w:ascii="Calibri" w:hAnsi="Calibri" w:asciiTheme="minorHAnsi" w:hAnsiTheme="minorHAnsi"/>
          <w:sz w:val="22"/>
          <w:szCs w:val="22"/>
        </w:rPr>
        <w:t>–rozumie się przez to stronę internetową znajdującą się pod adresem: www.konsultacjeszadek.pl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8)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komisji konkursowej </w:t>
      </w:r>
      <w:r>
        <w:rPr>
          <w:rFonts w:ascii="Calibri" w:hAnsi="Calibri" w:asciiTheme="minorHAnsi" w:hAnsiTheme="minorHAnsi"/>
          <w:sz w:val="22"/>
          <w:szCs w:val="22"/>
        </w:rPr>
        <w:t>–rozumie się przez to komisję konkursową do opiniowania ofert w otwartym konkursie ofert na wspieranie lub powierzanie realizacji zadań publicznych;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Burmistrzu </w:t>
      </w:r>
      <w:r>
        <w:rPr>
          <w:rFonts w:ascii="Calibri" w:hAnsi="Calibri" w:asciiTheme="minorHAnsi" w:hAnsiTheme="minorHAnsi"/>
          <w:sz w:val="22"/>
          <w:szCs w:val="22"/>
        </w:rPr>
        <w:t>– rozumie się przez to Burmistrza Gminy i Miasta Szadek;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10)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Radzie </w:t>
      </w:r>
      <w:r>
        <w:rPr>
          <w:rFonts w:ascii="Calibri" w:hAnsi="Calibri" w:asciiTheme="minorHAnsi" w:hAnsiTheme="minorHAnsi"/>
          <w:sz w:val="22"/>
          <w:szCs w:val="22"/>
        </w:rPr>
        <w:t>– rozumie się przez to Radę Gminy i Miasta Szadek;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11)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Gminie </w:t>
      </w:r>
      <w:r>
        <w:rPr>
          <w:rFonts w:ascii="Calibri" w:hAnsi="Calibri" w:asciiTheme="minorHAnsi" w:hAnsiTheme="minorHAnsi"/>
          <w:sz w:val="22"/>
          <w:szCs w:val="22"/>
        </w:rPr>
        <w:t>– rozumie się przez to Gminę i Miasto Szadek;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12)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urzędzie </w:t>
      </w:r>
      <w:r>
        <w:rPr>
          <w:rFonts w:ascii="Calibri" w:hAnsi="Calibri" w:asciiTheme="minorHAnsi" w:hAnsiTheme="minorHAnsi"/>
          <w:sz w:val="22"/>
          <w:szCs w:val="22"/>
        </w:rPr>
        <w:t>– rozumie się przez to Urząd Gminy i Miasta w Szadku;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  <w:t>3. Organizacje pozarządowe poprzez swoją działalność tworzą warunki do udziału obywateli w życiu społeczności lokalnej, integrują ją, aktywizują wspomagając działania samorządu w realizacji zadań publicznych. Dla ustalenia w drodze partnerstwa i suwerenności zasad tej współpracy Rada ustanawia program.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 2.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Cele współpracy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Celem głównym programu jest skuteczne działanie na rzecz poprawy jakości życia mieszkańców poprzez rozwijanie współpracy samorządu gminnego z organizacjami w szczególności dla podnoszenia efektywności działań podejmowanych w zakresie zlecania realizacji zadań publicznych oraz wspólnego określania zasad, obszarów, kierunków i form wzajemnej współpracy, a także poprzez udział zainteresowanych podmiotów przy tworzeniu programu współpracy.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Celami szczegółowymi programu są: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a) kształtowanie lokalnego społeczeństwa obywatelskiego i wspomaganie rozwoju społeczności lokalnej;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 podnoszenie skuteczności i efektywności działań w sferze zadań publicznych;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c)  wzmocnienie pozycji organizacji i zapewnienie im równych z innymi podmiotami szans w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realizacji zadań publicznych poprzez wspieranie oraz powierzanie zadań z jednoczesnym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zapewnieniem środków na realizację zadań;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 ) realizacja zadań publicznych wymienionych w ustawie;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e) tworzenie warunków do wzmacniania istniejących organizacji pozarządowych, powstawania nowych organizacji.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3.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Zasady współpracy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Współpraca Gminy z organizacjami odbywa się na zasadach: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1) partnerstwa: Gmina traktuje organizacje jako równoprawnych partnerów w definiowaniu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problemów społecznych, określaniu sposobów ich rozwiązywania oraz realizacji zadań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publicznych, przez co oczekuje od organizacji aktywnego uczestnictwa w realizacji form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wynikających ze współpracy;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2) pomocniczości: Gmina powierzać będzie realizację swoich zadań publicznych organizacjom, a te zagwarantują że wykonają je w sposób profesjonalny, efektywny oraz terminowy;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3) suwerenności stron: co oznacza, że stosunki między Gminą a organizacjami kształtowane będą z poszanowaniem wzajemnej autonomii i niezależności w swojej działalności statutowej;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4) efektywności: Gmina będzie dokonywała wyboru najbardziej efektywnego sposobu realizacji zadań publicznych przez organizacje, oczekując od organizacji sporządzania ofert zgodnie z wymaganiami przedstawionymi w specyfikacji zadania, rzetelnej realizacji powierzonych zadań, wywiązywania się z obowiązków rozliczenia finansowego i sprawozdawczości;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5) uczciwej konkurencji: Gmina będzie równorzędnie traktowała organizacje przy realizacji zadań publicznych, ogłaszając w tym samym czasie takie same założenia określające zadanie oraz stosując takie same kryteria oceny zgłoszonych ofert konkurujących podmiotów;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6) jawności: Gmina będzie dążyła do tego, aby wszelkie możliwości współpracy z organizacjami były powszechnie wiadome i dostępne oraz jasne i zrozumiałe w zakresie stosowanych procedur i kryteriów podejmowania decyzji jak również w obszarze zamiarów, celów i środków przeznaczonych na realizację zadań publicznych;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7) legalności: wszelkie działania organów Gminy oraz podmiotów programu odbywają się    w granicach i na podstawie przepisów prawa.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4.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Zakres przedmiotowy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Przedmiot współpracy Gminy z organizacjami obejmuje sferę zadań publicznych, określoną w art. 4 ust. 1 ustawy w zakresie należącym do zadań własnych Gminy.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5.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Formy współpracy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Współpraca Gminy z organizacjami ma charakter finansowy i pozafinansowy.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Współpraca o charakterze finansowym może odbywać się w formach: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  <w:t>a) powierzania wykonania zadania publicznego wraz z udzieleniem dotacji na finansowanie jego realizacji,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wspierania takiego zadania publicznego wraz z udzieleniem dotacji na dofinansowanie jego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realizacji.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 Do form współpracy pozafinansowej należy w szczególności: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a) prowadzenie działalności promocyjnej i informacyjnej, dotyczącej wspólnych działań Gminy i organizacji;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tworzenie wspólnych zespołów konsultacyjnych współpracujących w diagnozowaniu potrzeb społecznych długoterminowych i tworzeniu rocznych planów działań;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c) pomoc merytoryczna dla projektów realizowanych przez organizacje, a przyczyniających się do poprawy życia mieszkańców Gminy;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d) tworzenia wspólnych projektów;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e) zbieranie i udostępnianie informacji o projektach i zadaniach realizowanych poprzez organizacje na rzecz mieszkańców Gminy;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f) zamieszczanie na stronie internetowej Gminy wszelkich informacji związanych ze współpracą Gminy z organizacjami i realizacją programu;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g) konsultowanie z organizacjami odpowiednio do zakresu ich działania projektów aktów normatywnych w dziedzinach dotyczących działalności statutowej tych organizacji.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6.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Priorytetowe zadania publiczne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Zadaniami priorytetowymi w zakresie współpracy Gminy z organizacjami w 2016 roku są: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1) Upowszechnianie kultury fizycznej i sportu w szczególności: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a) upowszechnianie sportu wśród mieszkańców Gminy poprzez prowadzenie zajęć w różnych dyscyplinach sportu, ze szczególnym uwzględnieniem dzieci i młodzieży,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organizowanie otwartych imprez sportowych i rekreacyjnych,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c) prowadzenie rywalizacji sportowej wśród dzieci i młodzieży,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d) wspieranie sportowych reprezentacji Gminy w imprezach i zawodach sportowych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e) propagowanie sportu jako zdrowego stylu życia i aktywnej formy spędzania wolnego czasu;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2) Promocja Gminy, w tym osiągnięć jej mieszkańców;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3) Kultura i ochrona dziedzictwa narodowego;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4) Krzewienie tradycji narodowej i regionalnej, podtrzymywanie dawnych zwyczajów oraz propagowanie kultury ludowej.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5) Działalność na rzecz osób niepełnosprawnych;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6) Działalność na rzecz wypoczynku dzieci i młodzieży;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7) Działalności wspomagającej rozwój wspólnot i społeczności lokalnych.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7.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Okres realizacji programu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Program realizowany będzie w okresie od 01 stycznia 2016 roku do 31 grudnia 2016 roku.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8.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Sposób realizacji programu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Zlecenie realizacji zadań Gminy organizacjom obejmuje w pierwszej kolejności te zadania, które program określa jako zadania priorytetowe.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Zlecenie zadań odbywa się w trybie otwartego konkursu ofert, ogłaszanego przez Burmistrza zgodnie z art. 11 i art. 13 ustawy.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3. Informacja o konkursie zamieszczana będzie w BIP, na tablicy ogłoszeń w siedzibie urzędu oraz na portalu konsultacji społecznych. Termin składania ofert nie może być krótszy niż 21 dni od dnia ukazania się ogłoszenia o konkursie.      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4. Oferty zgłaszane w ramach konkursu opiniuje komisja konkursowa powołana przez Burmistrza.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5. Rozpatrzenie ofert nastąpi w terminie 14 dni od daty zamknięcia konkursu.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6. Złożenie oferty nie jest równoznaczne z przyznaniem dotacji.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7. Zasady powyższe mają zastosowanie także w przypadku, gdy w konkursie zostanie złożona tylko jedna oferta.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8. Oceny formalnej i merytorycznej złożonych ofert dokona komisja konkursowa powołana zarządzeniem Burmistrza.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  <w:t>9. Po ogłoszeniu wyniku otwartego konkursu ofert, Burmistrz bez zbędnej zwłoki zawiera umowę o wsparcie lub powierzenie realizacji zadania publicznego z wyłonionymi w konkursie organizacjami.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10. Umowa może być zawarta na czas realizacji zadania, nie dłuższy niż do 31 grudnia 2016 roku.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11. Konkurs ofert będzie ogłaszany w miarę potrzeb 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12. Warunkiem ogłoszenia konkursu jest zabezpieczenie w budżecie Gminy środków finansowych na dotacje dla realizujących te zadania organizacji.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13. Na wniosek organizacji Burmistrz może zlecić realizację zadania publicznego o charakterze lokalnym z pominięciem otwartego konkursu ofert jeśli spełnione są łącznie następujące warunki: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1) wysokość dofinansowania lub finansowania zadania publicznego nie przekracza kwoty 10.000 zł;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2) zadanie publiczne ma być realizowane w okresie nie dłuższym niż 90 dni;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3) łączna kwota środków finansowych przekazana w ten sposób tej samej organizacji w danym roku kalendarzowym nie może przekroczyć 20.000 zł;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4) łączna kwota finansowa przyznana w tym trybie nie może przekroczyć 20% dotacji planowanych w roku budżetowym na realizację zadań publicznych przez organizacje.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15. Zlecenie zadania publicznego w w/w trybie odbywa się zgodnie z zasadami określonymi w art. 19a ustawy.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16. Wykaz podmiotów prowadzących działalność pożytku publicznego zleconych zadań, na które przyznano dotacje, niezwłocznie umieszcza się w BIP, na tablicy ogłoszeń w siedzibie urzędu oraz na portalu konsultacji społecznych.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17. Organizacja, która otrzyma wsparcie zadania, lub której powierzono realizację zadania składa sprawozdanie z wykonania zadania określonego w umowie w terminie 30 dni od dnia zakończenia jego realizacji.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18. Wydatkowanie dotacji na realizacje przedsięwzięcia i wykonanie zadania podlega kontroli Burmistrza Gminy i Miasta Szadek. Czynności kontrolnych dokonują upoważnieni pracownicy urzędu, którzy maja prawo do kserokopii dokumentów, przyjmowania wyjaśnień. Po kontroli sporządzany jest protokół w 2 jednobrzmiących  egzemplarzach. Po otrzymaniu protokołu podmiot kontrolowany ma prawo w przeciągu 7 dni złożyć pisemne wyjaśnienia.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19. Rozliczenia dotacji dokonuje urząd po uzyskaniu sprawozdania złożonego przez podmiot wykonujący zadanie.      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20. Stwierdzenie niewłaściwego, niezgodnego z umową wykorzystania dotacji skutkować będzie wstrzymaniem dotacji, rozwiązaniem umowy ze skutkiem natychmiastowym, żądaniem zwrotu przekazanych a niewłaściwie wykorzystanych środków w wysokości proporcjonalnej do zakresu wykonywanego zadania, zgodnie z Ustawą o finansach publicznych/Dz.U.2013.885/.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9.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Wysokość środków przeznaczonych na realizację programu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Wysokość środków finansowych przeznaczonych na realizację zadań objętych niniejszym programem określi uchwała budżetowa Gminy na rok 2016.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10.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Sposób oceny realizacji programu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Miernikiem efektywności realizacji Programu w danym roku będą informacje dotyczące w szczególności: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a) liczby ogłoszonych otwartych konkursów ofert,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liczby ofert, które wpłynęły od organizacji,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c) liczby umów zawartych z organizacjami na realizację zadań publicznych w ramach środków finansowych przekazanych organizacjom przez Gminę,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d) wysokość środków finansowych przeznaczonych z budżetu Gminy na realizację zadań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publicznych przez organizacje,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e) liczby osób, które były adresatami działań publicznych realizowanych przez organizacje,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f) stopnia zgodności realizowanych przez organizacje zadań publicznych z priorytetami przyjętymi w programie.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Bieżącym monitoringiem realizacji programu zajmuje się właściwy merytorycznie wydział Urzędu.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 Burmistrz składa Radzie sprawozdanie z realizacji programu w terminie do dnia 30 kwietnia następnego roku.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 11.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Informacja o sposobie tworzenia programu oraz przebiegu konsultacji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Sposób i przebieg konsultacji projektu programu z organizacjami określa uchwała Nr  XXXVIII/255/2013 Rady Gminy i Miasta Szadek z dnia  28 listopada 2013 roku w sprawie zasad i trybu przeprowadzania konsultacji społecznych z mieszkańcami Gminy i Miasta Szadek lub organizacjami pozarządowymi  i podmiotami wymienionymi w art. 3 ust. 3 ustawy z dnia 24 kwietnia 2003 roku o działalności pożytku publicznego i o wolontariacie projektów aktów prawa miejscowego w dziedzinach dotyczących działalności statutowej tych organizacji.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Konsultacje przeprowadzone zostaną w formie pisemnej z wykorzystaniem formularza zgłaszania opinii i uwag.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 Informacja o podejmowanych konsultacjach oraz projekt programu zostaną zamieszczone w BIP, na tablicy ogłoszeń w siedzibie urzędu oraz na portalu konsultacji społecznych.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4. Projekt Programu wraz z protokołem zmian i uwag zgłoszonych przez Organizacje zostanie przekazany Radzie.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5. Uchwalony Program zostanie zamieszczony na stronie Biuletynu Informacji Publicznej.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§ 12.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Tryb powoływania oraz zasady działania komisji konkursowych do opiniowania ofert w otwartych konkursach ofert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1. Komisje Konkursowe powoływane są przez Burmistrza w drodze zarządzenia, celem opiniowania ofert składanych w ramach otwartych konkursów ofert na realizację zadań publicznych Gminy.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2. W skład komisji konkursowych wchodzi od 3 do 6  osób, w tym przedstawiciele Burmistrza oraz osoby reprezentujące organizacje z wyłączeniem osób reprezentujących organizacje biorące udział w konkursie.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 W pracach komisji konkursowej mogą uczestniczyć także, z głosem doradczym osoby posiadające specjalistyczną wiedzę w dziedzinie obejmującej zakres zadań publicznych, których konkurs dotyczy.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4. Zwołuje i pracami komisji konkursowej kieruje przewodniczący komisji, a w przypadku jego nieobecności wyznaczony przez niego członek komisji.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5. W przypadku wyłączenia lub nieobecności członka komisji posiedzenie odbywa się w zmniejszonym składzie pod warunkiem, że bierze w nim udział co najmniej 3 członków komisji.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6. Do członków komisji konkursowej biorących udział w opiniowaniu ofert stosuje się przepisy ustawy z dnia 14 czerwca 1960 r. -Kodeks postępowania administracyjnego (Dz. U. z 2013. 267 ze zm.) dotyczące wyłączenia pracownika.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7. Komisja w pierwszej kolejności sprawdza, czy oferty spełniają warunki formalne określone w ustawie  i ogłoszeniu o otwartym konkursie ofert.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8. Po dokonaniu oceny formalnej członkowie komisji dokonują indywidualnej oceny ofert pod względem merytorycznym według kryteriów określonych zarządzeniem Burmistrza w sprawie ogłoszenia otwartego konkursu ofert na realizację zadań publicznych w 2016 roku.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9. Z prac komisji sporządza się protokół, który powinien zawierać: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a) imiona i nazwiska członków komisji konkursowej,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b) liczbę zgłoszonych ofert,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c) wskazanie ofert odpowiadających warunkom konkursu,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d) wskazanie ofert, które nie odpowiadają warunkom konkursu lub zostały zgłoszone po terminie,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e) propozycje rozstrzygnięcia,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f) podpisy członków komisji.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10. Ostatecznego wyboru najkorzystniejszej oferty wraz z decyzją o wysokości kwoty przyznanej dotacji dokonuje Burmistrz.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11. Informacje o złożonych ofertach oraz o ofertach niespełniających wymogów formalnych, jak również  o odmowie lub udzieleniu dotacji na realizację zadań będą podane do publicznej wiadomości w BIP, na tablicy ogłoszeń w siedzibie urzędu oraz na portalu konsultacji społecznych.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Spacing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 13.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Postanowienia końcowe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 sprawach nieuregulowanych w niniejszym Programie stosuje się odpowiednio przepisy ustawy z dnia 24 kwietnia 2003 roku o działalności pożytku publicznego i o wolontariacie (Dz. U. z 2014 .1118) oraz przepisy ustawy z dnia 27 sierpnia 2009 roku o finansach publicznych (Dz. U. 2013.885).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2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542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a5423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2015-12-04T10:33:00Z</dcterms:created>
  <dc:creator>Agata Adamkiewicz</dc:creator>
  <dc:language>pl-PL</dc:language>
  <cp:lastModifiedBy>Agata Adamkiewicz</cp:lastModifiedBy>
  <dcterms:modified xsi:type="dcterms:W3CDTF">2015-12-04T10:34:00Z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