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r>
        <w:rPr/>
      </w:r>
    </w:p>
    <w:p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Uchwały Nr XIX/126/2016</w:t>
      </w:r>
    </w:p>
    <w:p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Rady Gminy i Miasta Szadek</w:t>
      </w:r>
    </w:p>
    <w:p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29.01.2016 r.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 xml:space="preserve">Objaśnienia przyjętych wartości w Wieloletniej Prognozie Finansowej Gminy i Miasta Szadek na  lata 2016  - 2027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Wieloletnią Prognozę Finansową  opracowano na lata 2016-2027 to jest na okres na jaki przypadają do spłaty zaciągnięte w latach 2010 – 2015  kredyty i pożyczki oraz planowane do zaciągnięcia kredyty w roku 2016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Załącznik Nr 1 Wieloletnia Prognoza Finansowa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Rok 2016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rok 2016 zaplanowano dochody na podstawie otrzymanych informacji: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Ministerstwa Finansów w zakresie o rocznych kwotach poszczególnych części subwencji ogólnych i planowanych udziałach w podatku dochodowym od osób fizycznych,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Łódzkiego Urzędu Wojewódzkiego w Łodzi w zakresie planowanych kwotach dotacji na realizację zadań zleconych na dofinansowanie  własnych zadań bieżących gminy,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Krajowego Biura Wyborczego Delegatury w Sieradzu o planowanej dotacji na finansowanie kosztów prowadzenia i aktualizacji stałego rejestru wyborców.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zakresie dochodów gminy z tytułu podatków i opłat naliczanych i pobieranych gminę zaplanowano na rok 2016 w oparciu o obowiązujące stawki podatkowe.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Wpływy z tytułu opłaty za gospodarowanie odpadami komunalnymi zaplanowano w oparciu o obowiązujące stawki.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Dochody bieżące na rok 2016 po zmianie wynoszą 18 234 584,00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tym: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dochody z tytułu udziału we wpływach z podatku dochodowego od osób fizycznych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3 089 899,00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dochody z tytułu udziału we wpływach z podatku dochodowego od osób prawnych 10 000,00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podatki i opłaty lokalne 3 987 136,00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z subwencji ogólnej 7 394 247,00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z tytułu dotacji i środków przeznaczonych na cele bieżące 3 072 089,00 złotych.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Dochody majątkowe</w:t>
      </w: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rok 2016 zaplanowano na kwotę 110 000,00 złotych.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W roku 2016  zaplanowano dochody ze sprzedaży składników mienia komunalnego sprzedaż 2 działek położonych w miejscowości Szadkowice - Ogrodzim w obrębie ulic Łąkowej i Młynarskiej o łącznej powierzchni 0,4255 ha oraz działek położonych w miejscowości Prusinowice.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Wydatki na rok 2016</w:t>
      </w: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 po zmianie wynoszą 18 601 684,00 złotych z tego: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wydatki bieżące  ogółem  – 17 958 584,00  złotych,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wydatki bieżące na wynagrodzenia i składki od nich naliczane 8 798 360,00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wydatki związane z funkcjonowaniem organów jednostki samorządu 2 502 733,85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- obsługa długu /spłata odsetek od zaciągniętych kredytów i pożyczek oraz planowanych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do zaciągnięcia kredytów/ -  167 000,00 złotych.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Wydatki majątkowe</w:t>
      </w: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 na rok 2016 rok po zmianie wynoszą  643 100 złotych i są zgodne z Załącznikiem Nr 6 do Uchwały budżetowej na 2016 rok. Obejmują wydatki nowe inwestycje które zostaną rozpoczęte w 2016 roku.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Przychody: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rok 2016 przychody po zmianie wynoszą 750 828,00  złotych w tym: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1/ Kredyt bankowy  750 828,00 złotych z tego: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na pokrycie deficytu budżetu  w wysokości 257 100,00 złotych,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na spłatę wcześniej zaciągniętych kredytów i pożyczek w wysokości 493 728,00 złotych.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Rozchody: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Rozchody na rok 2016 po zmianie wynoszą 493 728,00 złotych i dotyczą spłat rat kapitałowych, które wynikają z zawartych umów kredytowych i pożyczkowych w tym: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1/ Spłata kredytów zaciągniętych na rynku krajowym  - 453 128,00 złotych;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2/ Spłata pożyczek zaciągniętych w Wojewódzkim Funduszu Ochrony Środowiska i Gospodarki Wodnej w Łodzi – 40 600,00 złotych.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Wynik budżetu: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Wynik budżetu wynosi – 257 100,00 złotych, który pokryty zostanie przychodami pochodzącymi z zaciąganych kredytów.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Kwota długu w latach 2016 – 2027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Planowane zadłużenie na koniec roku wynosi: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2015 roku -  3 264 317,00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2016 roku -  3 521 417,00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2017 roku -  3 022 689,00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2018 roku -  2 501 944,00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2019 roku -  1 931 599,00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2020 roku -  1 391 254,00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2021 roku -  1 123 862,00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2022 roku -     838 123,00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2023 roku -     637 043,00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2024 roku -     399 150,00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2025 roku -     256 800,00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2026 roku -     123 050,00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2027 roku -                0,00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Dochody bieżące i majątkowe w latach 2017 – 2027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Dochody bieżące: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W latach 2017 -2027 planuje się dochody z tytułu subwencji, dotacji, podatków i opłat lokalnych, udziałów we wpływach z podatku dochodowego od osób fizycznych i osób prawnych.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stosunku do roku 2016 planowany jest od roku 2017 wzrost dochodów bieżących.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Wzrost spowodowany jest o planowane wyższe dotacje na realizację zadań zleconych oraz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dofinansowanie zadań własnych, których nie jest możliwe ujęcie w budżecie na rok 2016.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(dotacja na wypłatę zwrotu podatku akcyzowego zawartego w cenie oleju napędowego wykorzystywanego do produkcji rolnej, dotacje na realizację zadań z pomocy społecznej,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realizację zadań w zakresie oświaty i wychowania tj. zakup podręczników dla szkół podstawowych i gimnazjum, wyprawka szkolna  środki na wypłatę stypendium szkolnych itp.) Zwiększenie subwencji ogólnej.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2017 roku planowane jest włączenie do budżetu Gminy i Miasta Szadek jako jednostki budżetowej - Zakład Gospodarki Komunalnej w Szadku. Na dzień dzisiejszy ZGK w Szadku funkcjonuje w formie samorządowego zakładu budżetowego.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W roku 2017 planowana jest sprzedaż mienia komunalnego na kwotę 100 000,00 złotych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tym: sprzedaż działek w obrębie Prusinowic, oraz w Szadku przy ulicy Uniejowskiej.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2017-  21 202 500,00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2018-  22 000 000,00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2019-  22 800 000,00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2020-  23 350 000,00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2021-  24 000 000,00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2022-  24 800 000,00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2023-  25 000 000,00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2024-  25 500 000,00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2025-  26 000 000,00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2026-  26 100 000,00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2027 – 26 200 000,00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Dochody majątkowe: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lata 2018 - 2027 nie planuje się dochodów majątkowych ze sprzedaży majątku oraz z tytułu dotacji oraz środków przeznaczonych na inwestycje.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Wydatki bieżące i majątkowe w latach 2017 – 2027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Wydatki bieżące: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Główne grupy planowanych wydatków bieżących to wydatki na wynagrodzenia i składki od nich naliczane, wydatki związane z funkcjonowaniem organów jednostki samorządu oraz obsługa długu/spłaty odsetek od zaciągniętych kredytów i pożyczek/, wydatki związane z realizacją zadań statutowych gminy.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2017-  19 903 772,00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2018-  20 579 255,00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2019-  21 329 655,00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2020-  21 909 655,00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2021-  22 832 608,00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2022-  23 614 261,00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2023-  23 798 920,00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2024-  24 062 107,00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2025-  24 507 650,00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2026-  24 566 250,00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2027-  25 076 950,00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color w:val="FF0000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Wydatki majątkowe: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Wydatki majątkowe w latach 2017 – 2027 realizowane będą w miarę posiadanych środków. Od roku 2017 planuje się realizację zadań inwestycyjnych ze środków własnych. W miarę pozyskania środków zewnętrznych na bieżąco będą dokonywane zmiany.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2017-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2018-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2019-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2020-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2021-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2022-     900 000,00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2023-  1 000 000,00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2024-  1 200 000,00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2025-  1 350 000,00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2026-  1 400 000,00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Rok 2027 - 1 000 000,00 złotych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Przychody i rozchody w latach 2017 – 2027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Przychody: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latach 2017 – 2027 nie planuje się zaciągać kredytów i pożyczek.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Spłaty rat wcześniej zaciągniętych kredytów i pożyczek w poszczególnych latach dokonywane będą z nadwyżki budżetowej.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Rozchody: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Rozchody w poszczególnych latach dotyczą spłat rat kapitałowych kredytów i pożyczek, które wynikają z zawartych umów i planowanego do zaciągnięcia kredytu w roku 2016 przedstawiają się następująco: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2017-  498 728,00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2018-  520 745,00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2019-  570 345,00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2020-  540 345,00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2021-  267 392,00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2022-  285 739,00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2023-  201 080,00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2024-  237 893,00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2025-  142 350,00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2026-  133 750,00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Rok 2027-  123 050,00 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  <w:t>Załącznik Nr 2 Wykaz przedsięwzięć do WPF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załączniku wykazane są wydatki związane z realizacją przedsięwzięć w podziale na wydatki  majątkowe.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Na lata 2016-2019 nie planuje się przedsięwzięć na wydatki na programy, projekty lub zadania związane z programami realizowanymi z udziałem środków, o których mowa w art. 5 ust. 1 pkt 2 i 3 ustawy z dnia 27 sierpnia 2009 roku o finansach publicznych.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2. Wydatki na programy, projekty lub zadania pozostałe związane z umowami partnerstwa publiczno</w:t>
      </w:r>
      <w:bookmarkStart w:id="0" w:name="_GoBack"/>
      <w:bookmarkEnd w:id="0"/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 – prywatnego: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 latach 2016 - 2019 nie planuje się  projektów i zadań związanych z umowami partnerstwa publiczno – prywatnego.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3. Wydatki na programy, projekty lub zadania pozostałe (inne niż wymienione w pkt 1.1. i 1.2) przedstawiają się następująco: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Wydatki bieżące: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„Leasing operacyjny samochodu osobowego – obsługa internetu szerokopasmowego”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Łączne nakłady finansowe – 50 400,00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rok 2016  -  14 000,00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rok 2017 – 16 800,00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rok 2018 – 16 800,00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rok 2019 -    2 800,00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Wydatki majątkowe: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„ Modernizacja dróg dojazdowych do gruntów rolnych”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Łączne nakłady finansowe – 300 000,00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2016 –               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2017 –    100 000,00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2018 – 100 000,00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2019 – 100 000,00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- „ Przebudowa dróg gminnych na terenie Gminy i Miasta Szadek Etap I i Etap II”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Łączne nakłady finansowe – 879 000,00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2016 – 279 000,00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2017 – 300 000,00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Limit wydatków na 2018 – 300 000,00 złotych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Arial Unicode MS" w:cs="Arial"/>
          <w:lang w:eastAsia="pl-PL"/>
        </w:rPr>
      </w:pPr>
      <w:r>
        <w:rPr>
          <w:rFonts w:eastAsia="Arial Unicode MS"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pl-PL"/>
        </w:rPr>
      </w:pPr>
      <w:r>
        <w:rPr>
          <w:rFonts w:eastAsia="Arial Unicode MS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19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596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f0193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59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LibreOffice/4.4.2.2$Windows_x86 LibreOffice_project/c4c7d32d0d49397cad38d62472b0bc8acff48dd6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2016-01-27T12:56:00Z</dcterms:created>
  <dc:creator>Manios Ewa</dc:creator>
  <dc:language>pl-PL</dc:language>
  <cp:lastModifiedBy>Urząd Gminy i Miasta Szadek</cp:lastModifiedBy>
  <cp:lastPrinted>2016-02-03T07:25:00Z</cp:lastPrinted>
  <dcterms:modified xsi:type="dcterms:W3CDTF">2016-02-03T07:37:00Z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