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B8" w:rsidRDefault="005A197A" w:rsidP="00420EED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</w:t>
      </w:r>
      <w:r w:rsidR="00420EED">
        <w:rPr>
          <w:rFonts w:ascii="Arial" w:hAnsi="Arial" w:cs="Arial"/>
          <w:sz w:val="22"/>
          <w:szCs w:val="22"/>
        </w:rPr>
        <w:t xml:space="preserve"> LIV/359/2022</w:t>
      </w:r>
    </w:p>
    <w:p w:rsidR="00510BB8" w:rsidRDefault="005A197A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Gminy i Miasta Szadek</w:t>
      </w:r>
    </w:p>
    <w:p w:rsidR="00510BB8" w:rsidRDefault="005A197A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420EED">
        <w:rPr>
          <w:rFonts w:ascii="Arial" w:hAnsi="Arial" w:cs="Arial"/>
          <w:sz w:val="22"/>
          <w:szCs w:val="22"/>
        </w:rPr>
        <w:t xml:space="preserve">29 czerwca 2022 roku </w:t>
      </w:r>
    </w:p>
    <w:p w:rsidR="00510BB8" w:rsidRDefault="00510BB8">
      <w:pPr>
        <w:pStyle w:val="Standard"/>
        <w:jc w:val="center"/>
        <w:rPr>
          <w:rFonts w:ascii="Arial" w:hAnsi="Arial" w:cs="Arial"/>
          <w:sz w:val="12"/>
          <w:szCs w:val="12"/>
        </w:rPr>
      </w:pPr>
    </w:p>
    <w:p w:rsidR="00510BB8" w:rsidRDefault="00510BB8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10BB8" w:rsidRDefault="005A197A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szczegółowego sposobu i zakresu świadczenia usług w zakresie odbierania odpadów komunalnych od właścicieli nieruchomości i zagospodarowania tych odpadów</w:t>
      </w:r>
    </w:p>
    <w:p w:rsidR="00510BB8" w:rsidRDefault="00510BB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10BB8" w:rsidRPr="00E847F6" w:rsidRDefault="005A19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Na podstawie art. 18 ust. 2 pkt 15 i art. 40 ust. 1 i art. 41 ust. 1 i art. 42 ustawy z dnia 8 marca 1990 r. o samorządzie gminnym (</w:t>
      </w:r>
      <w:r w:rsidR="00420EED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eastAsia="Arial" w:hAnsi="Arial" w:cs="Arial"/>
          <w:sz w:val="20"/>
          <w:szCs w:val="20"/>
        </w:rPr>
        <w:t>Dz. U. z 2022 r. poz. 559, poz. 583, poz. 1005, poz. 1079</w:t>
      </w:r>
      <w:r>
        <w:rPr>
          <w:rFonts w:ascii="Arial" w:hAnsi="Arial" w:cs="Arial"/>
          <w:sz w:val="20"/>
          <w:szCs w:val="20"/>
        </w:rPr>
        <w:t xml:space="preserve">), oraz art. 5 ust. 1 pkt 1), </w:t>
      </w:r>
      <w:r w:rsidRPr="00E847F6">
        <w:rPr>
          <w:rFonts w:ascii="Arial" w:hAnsi="Arial" w:cs="Arial"/>
          <w:sz w:val="20"/>
          <w:szCs w:val="20"/>
        </w:rPr>
        <w:t xml:space="preserve">art. 6r ust. 3, ust. 3a i ust. 3d </w:t>
      </w:r>
      <w:r w:rsidR="00E847F6" w:rsidRPr="00E847F6">
        <w:rPr>
          <w:rFonts w:ascii="Arial" w:hAnsi="Arial" w:cs="Arial"/>
          <w:sz w:val="20"/>
          <w:szCs w:val="20"/>
        </w:rPr>
        <w:t>ustawy z dnia 13 września 1996 r. o utrzymaniu czystości i porządku w gminach (</w:t>
      </w:r>
      <w:r w:rsidR="00420EED">
        <w:rPr>
          <w:rFonts w:ascii="Arial" w:hAnsi="Arial" w:cs="Arial"/>
          <w:sz w:val="20"/>
          <w:szCs w:val="20"/>
        </w:rPr>
        <w:t xml:space="preserve">t.j. </w:t>
      </w:r>
      <w:r w:rsidR="00E847F6" w:rsidRPr="00E847F6">
        <w:rPr>
          <w:rFonts w:ascii="Arial" w:hAnsi="Arial" w:cs="Arial"/>
          <w:sz w:val="20"/>
          <w:szCs w:val="20"/>
        </w:rPr>
        <w:t>Dz. U. z 2022 r. poz. 1297)</w:t>
      </w:r>
      <w:r w:rsidRPr="00E847F6">
        <w:rPr>
          <w:rFonts w:ascii="Arial" w:hAnsi="Arial" w:cs="Arial"/>
          <w:sz w:val="20"/>
          <w:szCs w:val="20"/>
        </w:rPr>
        <w:t>, po zasięgnięciu opinii Państwowego Powiatowego Inspektora Sanitarnego w Zduńskiej Woli, Rada Gminy i Miasta Szadek uchwala: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§ 1.</w:t>
      </w:r>
      <w:r>
        <w:rPr>
          <w:rFonts w:ascii="Arial" w:hAnsi="Arial" w:cs="Arial"/>
          <w:color w:val="auto"/>
          <w:sz w:val="20"/>
          <w:szCs w:val="20"/>
        </w:rPr>
        <w:t xml:space="preserve"> Określa się szczegółowy sposób i zakres świadczenia usług w zakresie odbierania odpadów komunalnych od właścicieli nieruchomości i zagospodarowania tych odpadów, w zamian za uiszczoną przez właściciela nieruchomości opłatę za odbiór i gospodarowanie odpadami komunalnymi.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§ 2. 1</w:t>
      </w:r>
      <w:r>
        <w:rPr>
          <w:rFonts w:ascii="Arial" w:hAnsi="Arial" w:cs="Arial"/>
          <w:color w:val="auto"/>
          <w:sz w:val="20"/>
          <w:szCs w:val="20"/>
        </w:rPr>
        <w:t>. Ustala się następującą częstotliwość odbierania odpadów komunalnych: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dla zabudowy jednorodzinnej i </w:t>
      </w:r>
      <w:r>
        <w:rPr>
          <w:rFonts w:ascii="Arial" w:hAnsi="Arial" w:cs="Arial"/>
          <w:sz w:val="20"/>
          <w:szCs w:val="20"/>
        </w:rPr>
        <w:t xml:space="preserve">dla domków letniskowych na nieruchomości, albo z innej nieruchomości wykorzystywanej na cele </w:t>
      </w:r>
      <w:proofErr w:type="spellStart"/>
      <w:r>
        <w:rPr>
          <w:rFonts w:ascii="Arial" w:hAnsi="Arial" w:cs="Arial"/>
          <w:sz w:val="20"/>
          <w:szCs w:val="20"/>
        </w:rPr>
        <w:t>rekreacyjno</w:t>
      </w:r>
      <w:proofErr w:type="spellEnd"/>
      <w:r>
        <w:rPr>
          <w:rFonts w:ascii="Arial" w:hAnsi="Arial" w:cs="Arial"/>
          <w:sz w:val="20"/>
          <w:szCs w:val="20"/>
        </w:rPr>
        <w:t xml:space="preserve"> –  wypoczynkowe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510BB8" w:rsidRDefault="005A197A">
      <w:pPr>
        <w:pStyle w:val="Default"/>
        <w:spacing w:line="360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>a) odpady komunalne zmieszane:</w:t>
      </w:r>
    </w:p>
    <w:p w:rsidR="00510BB8" w:rsidRDefault="005A197A">
      <w:pPr>
        <w:pStyle w:val="Default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- dla części wiejskiej gminy– odbiór 1 raz w miesiącu, w okresie od 1 stycznia do 31 grudnia – według harmonogramu podanego do wiadomości mieszkańców,</w:t>
      </w:r>
    </w:p>
    <w:p w:rsidR="00510BB8" w:rsidRDefault="005A197A">
      <w:pPr>
        <w:pStyle w:val="Default"/>
        <w:spacing w:line="360" w:lineRule="auto"/>
        <w:jc w:val="both"/>
        <w:rPr>
          <w:color w:val="auto"/>
        </w:rPr>
      </w:pPr>
      <w:r>
        <w:rPr>
          <w:rFonts w:ascii="Arial" w:hAnsi="Arial" w:cs="Arial"/>
          <w:sz w:val="20"/>
          <w:szCs w:val="20"/>
        </w:rPr>
        <w:t xml:space="preserve">- dla części miejskiej gminy - odbiór 1 raz w miesiącu, w okresie od 1 stycznia do 31 </w:t>
      </w:r>
      <w:r>
        <w:rPr>
          <w:rFonts w:ascii="Arial" w:eastAsia="Calibri" w:hAnsi="Arial" w:cs="Arial"/>
          <w:sz w:val="20"/>
          <w:szCs w:val="20"/>
        </w:rPr>
        <w:t>marca i od 1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listopada do 31 grudnia, natomiast</w:t>
      </w:r>
      <w:r>
        <w:rPr>
          <w:rFonts w:ascii="Arial" w:hAnsi="Arial" w:cs="Arial"/>
          <w:color w:val="auto"/>
          <w:sz w:val="20"/>
          <w:szCs w:val="20"/>
        </w:rPr>
        <w:t xml:space="preserve"> w okresie od 1 kwietnia do 31 października nie rzadziej niż raz na dwa tygodnie – według harmonogramu podanego do wiadomości mieszkańców,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b) papier  – 1 raz na trzy miesiące,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metale, odpady opakowaniowe wielomateriałowe   i tworzywa sztuczne – 1 raz w miesiącu;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d) szkło – 1 raz na trzy miesiące,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e) bioodpady: </w:t>
      </w:r>
    </w:p>
    <w:p w:rsidR="00510BB8" w:rsidRDefault="005A197A">
      <w:pPr>
        <w:pStyle w:val="Default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- dla części wiejskiej gminy– odbiór 1 raz w miesiącu, w okresie od 1 stycznia do 31 grudnia – według harmonogramu podanego do wiadomości mieszkańców,</w:t>
      </w:r>
    </w:p>
    <w:p w:rsidR="00510BB8" w:rsidRDefault="005A197A">
      <w:pPr>
        <w:pStyle w:val="Default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- dla części miejskiej gminy - odbiór 1 raz w miesiącu, w okresie od 1 stycznia do 31 </w:t>
      </w:r>
      <w:r>
        <w:rPr>
          <w:rFonts w:ascii="Arial" w:eastAsia="Calibri" w:hAnsi="Arial" w:cs="Arial"/>
          <w:sz w:val="20"/>
          <w:szCs w:val="20"/>
        </w:rPr>
        <w:t>marca i od 1 listopada do 31 grudnia, natomiast</w:t>
      </w:r>
      <w:r>
        <w:rPr>
          <w:rFonts w:ascii="Arial" w:hAnsi="Arial" w:cs="Arial"/>
          <w:sz w:val="20"/>
          <w:szCs w:val="20"/>
        </w:rPr>
        <w:t xml:space="preserve"> w okresie od 1 kwietnia do 31 października nie rzadziej niż raz na dwa tygodnie – według harmonogramu podanego do wiadomości mieszkańców,</w:t>
      </w:r>
    </w:p>
    <w:p w:rsidR="00510BB8" w:rsidRDefault="005A197A">
      <w:pPr>
        <w:pStyle w:val="Default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f) popiół – 1 raz w </w:t>
      </w:r>
      <w:r>
        <w:rPr>
          <w:rFonts w:ascii="Arial" w:eastAsia="Calibri" w:hAnsi="Arial" w:cs="Arial"/>
          <w:sz w:val="20"/>
          <w:szCs w:val="20"/>
        </w:rPr>
        <w:t>miesiącu</w:t>
      </w:r>
      <w:r>
        <w:rPr>
          <w:rFonts w:ascii="Arial" w:hAnsi="Arial" w:cs="Arial"/>
          <w:sz w:val="20"/>
          <w:szCs w:val="20"/>
        </w:rPr>
        <w:t xml:space="preserve"> licząc od  1 września do 30 kwietnia; w okresie od </w:t>
      </w:r>
      <w:r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maja do  31  sierpnia  popiół można wrzucać do pojemnika na odpady komunalne zmieszane;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2) dla zabudowy wielolokalowej:</w:t>
      </w:r>
    </w:p>
    <w:p w:rsidR="00510BB8" w:rsidRDefault="005A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odpady komunalne zmieszane – 1 raz w tygodniu,</w:t>
      </w:r>
    </w:p>
    <w:p w:rsidR="00510BB8" w:rsidRDefault="005A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papier i tektura – 1 raz w tygodniu,</w:t>
      </w:r>
    </w:p>
    <w:p w:rsidR="00510BB8" w:rsidRDefault="005A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metale, odpady opakowaniowe wielomateriałowe  i tworzywa sztuczne – 1 raz w tygodniu,</w:t>
      </w:r>
    </w:p>
    <w:p w:rsidR="00510BB8" w:rsidRDefault="005A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szkło – 1 raz w miesiącu,</w:t>
      </w:r>
    </w:p>
    <w:p w:rsidR="00510BB8" w:rsidRDefault="005A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bioodpady  – 1 raz w tygodniu,</w:t>
      </w:r>
    </w:p>
    <w:p w:rsidR="00510BB8" w:rsidRDefault="005A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popiół – 1 raz w tygodniu licząc </w:t>
      </w:r>
      <w:r>
        <w:rPr>
          <w:rFonts w:ascii="Arial" w:hAnsi="Arial" w:cs="Arial"/>
          <w:color w:val="000000"/>
          <w:sz w:val="20"/>
          <w:szCs w:val="20"/>
        </w:rPr>
        <w:t xml:space="preserve">od  1 września do 30 kwietnia; w okresie od </w:t>
      </w:r>
      <w:r>
        <w:rPr>
          <w:rFonts w:ascii="Arial" w:eastAsia="Calibri" w:hAnsi="Arial" w:cs="Arial"/>
          <w:color w:val="000000"/>
          <w:kern w:val="2"/>
          <w:sz w:val="20"/>
          <w:szCs w:val="20"/>
          <w:lang w:eastAsia="zh-CN" w:bidi="hi-IN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maja do  31  sierpnia  popiół można wrzucać do pojemnika na odpady komunalne zmieszane.</w:t>
      </w:r>
    </w:p>
    <w:p w:rsidR="00510BB8" w:rsidRDefault="005A1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Właściciele nieruchomości mogą bezpłatnie oddawać do Punktu Selektywnej Zbiórki Odpadów Komunalnych następujące grupy odpadów:</w:t>
      </w:r>
    </w:p>
    <w:p w:rsidR="00510BB8" w:rsidRDefault="005A197A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a) odpady niebezpieczne,</w:t>
      </w:r>
    </w:p>
    <w:p w:rsidR="00510BB8" w:rsidRDefault="005A197A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b) przeterminowane leki,</w:t>
      </w:r>
    </w:p>
    <w:p w:rsidR="00510BB8" w:rsidRDefault="005A197A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c) chemikalia (farby, rozpuszczalniki, oleje odpadowe),</w:t>
      </w:r>
    </w:p>
    <w:p w:rsidR="00510BB8" w:rsidRDefault="005A197A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d) odpady niekwalifikujące się do odpadów medycznych powstałych w gospodarstwie domowym w wyniku przyjmowania produktów leczniczych w formie iniekcji i prowadzenia monitoringu poziomu substancji we krwi, w szczególności igły i strzykawki,</w:t>
      </w:r>
    </w:p>
    <w:p w:rsidR="00510BB8" w:rsidRDefault="005A197A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e) zużyte baterie i akumulatory,</w:t>
      </w:r>
    </w:p>
    <w:p w:rsidR="00510BB8" w:rsidRDefault="005A197A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f) zużyty sprzęt elektryczny i elektroniczny,</w:t>
      </w:r>
    </w:p>
    <w:p w:rsidR="00510BB8" w:rsidRDefault="005A197A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g) meble i inne odpady wielkogabarytowe,</w:t>
      </w:r>
    </w:p>
    <w:p w:rsidR="00510BB8" w:rsidRDefault="005A197A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h) zużyte opony, z wyłączeniem opon od traktorów, maszyn rolniczych, przyczep i samochodów ciężarowych,</w:t>
      </w:r>
    </w:p>
    <w:p w:rsidR="00510BB8" w:rsidRDefault="005A197A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i) odpady budowlane i rozbiórkowe stanowiące odpady komunalne,</w:t>
      </w:r>
    </w:p>
    <w:p w:rsidR="00510BB8" w:rsidRDefault="005A197A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j) odpady tekstyliów i odzieży.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3.</w:t>
      </w:r>
      <w:r>
        <w:rPr>
          <w:rFonts w:ascii="Arial" w:hAnsi="Arial" w:cs="Arial"/>
          <w:color w:val="auto"/>
          <w:sz w:val="20"/>
          <w:szCs w:val="20"/>
        </w:rPr>
        <w:t xml:space="preserve"> Odpady komunalne, o których mowa w § 2 ust. 1 pkt 1 lit. b), c), d), e), f),  § 2 ust. 1 pkt 2 lit. b), c), d), e), f), 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color w:val="auto"/>
          <w:sz w:val="20"/>
          <w:szCs w:val="20"/>
        </w:rPr>
        <w:t>przypadku gdy pozbycie się tych odpadów jest konieczne poza harmonogramem odbioru z nieruchomości, mieszkańcy mogą dostarczać samodzielnie do Punktu Selektywnej Zbiórki Odpadów Komunalnych, w sposób ciągły,</w:t>
      </w:r>
      <w:r>
        <w:rPr>
          <w:rFonts w:ascii="Arial" w:hAnsi="Arial" w:cs="Arial"/>
          <w:sz w:val="20"/>
          <w:szCs w:val="20"/>
        </w:rPr>
        <w:t xml:space="preserve"> zgodnie z Regulaminem utrzymania czystości i porządku na terenie Gminy i Miasta Szadek. </w:t>
      </w:r>
      <w:r>
        <w:rPr>
          <w:rFonts w:ascii="Arial" w:hAnsi="Arial" w:cs="Arial"/>
          <w:color w:val="auto"/>
          <w:sz w:val="20"/>
          <w:szCs w:val="20"/>
        </w:rPr>
        <w:t>Transport odpadów do Punktu Selektywnego Zbierania Odpadów właściciele nieruchomości zapewniają we własnym zakresie i na własny koszt.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. Wyposażenie nieruchomości w pojemniki i worki służące do zbierania odpadów komunalnych należy do obowiązków Wykonawcy usługi w zakresie odbierania odpadów. Pojemniki/worki na odpady komunalne podlegające obowiązkowi selektywnego zbierania muszą być dostosowane pod względem kolorystycznym do obecnych regulacji prawnych, a także oznakowane w odpowiedni sposób tj.: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pojemnik/worek przeznaczony do zbierania papieru i tektury musi być w kolorze niebieskim oznaczony napisem „Papier”,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pojemnik/worek przeznaczony do zbierania metali i tworzyw sztucznych musi być w kolorze żółtym oznaczony napisem „Metale i tworzywa sztuczne”,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pojemnik/worek przeznaczony do zbierania szkła musi być w kolorze zielonym oznaczony napisem „Szkło”,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pojemnik/worek przeznaczony do zbierania popiołu z palenisk musi być w kolorze szarym oznaczony napisem „Popiół”,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pojemnik przeznaczony do zbieranie odpadów ulegających biodegradacji musi być w kolorze brązowym oznaczony napisem „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Bio</w:t>
      </w:r>
      <w:proofErr w:type="spellEnd"/>
      <w:r>
        <w:rPr>
          <w:rFonts w:ascii="Arial" w:hAnsi="Arial" w:cs="Arial"/>
          <w:color w:val="auto"/>
          <w:sz w:val="20"/>
          <w:szCs w:val="20"/>
        </w:rPr>
        <w:t>”.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5.</w:t>
      </w:r>
      <w:r>
        <w:rPr>
          <w:rFonts w:ascii="Arial" w:hAnsi="Arial" w:cs="Arial"/>
          <w:color w:val="auto"/>
          <w:sz w:val="20"/>
          <w:szCs w:val="20"/>
        </w:rPr>
        <w:t xml:space="preserve"> Do obowiązków Wykonawcy usługi w zakresie odbierania odpadów z nieruchomości o zabudowie jednorodzinnej, </w:t>
      </w:r>
      <w:r>
        <w:rPr>
          <w:rFonts w:ascii="Arial" w:hAnsi="Arial" w:cs="Arial"/>
          <w:sz w:val="20"/>
          <w:szCs w:val="20"/>
        </w:rPr>
        <w:t>domków letniskowych na nieruchomości, albo z innej nieruchomości wykorzy</w:t>
      </w:r>
      <w:r w:rsidR="00420EED">
        <w:rPr>
          <w:rFonts w:ascii="Arial" w:hAnsi="Arial" w:cs="Arial"/>
          <w:sz w:val="20"/>
          <w:szCs w:val="20"/>
        </w:rPr>
        <w:t xml:space="preserve">stywanej na cele </w:t>
      </w:r>
      <w:proofErr w:type="spellStart"/>
      <w:r w:rsidR="00420EED">
        <w:rPr>
          <w:rFonts w:ascii="Arial" w:hAnsi="Arial" w:cs="Arial"/>
          <w:sz w:val="20"/>
          <w:szCs w:val="20"/>
        </w:rPr>
        <w:t>rekreacyjno</w:t>
      </w:r>
      <w:proofErr w:type="spellEnd"/>
      <w:r w:rsidR="00420EE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wypoczynkowe,</w:t>
      </w:r>
      <w:r>
        <w:rPr>
          <w:rFonts w:ascii="Arial" w:hAnsi="Arial" w:cs="Arial"/>
          <w:color w:val="auto"/>
          <w:sz w:val="20"/>
          <w:szCs w:val="20"/>
        </w:rPr>
        <w:t xml:space="preserve"> oraz nieruchomości o zabudowie wielolokalowej, należy </w:t>
      </w:r>
      <w:r>
        <w:rPr>
          <w:rFonts w:ascii="Arial" w:hAnsi="Arial" w:cs="Arial"/>
          <w:color w:val="auto"/>
          <w:sz w:val="20"/>
          <w:szCs w:val="20"/>
        </w:rPr>
        <w:lastRenderedPageBreak/>
        <w:t>również odbiór odpadów z pojemników, będących własnością lub w dyspozycji właściciela nieruchomości, które spełniają wymagania Regulaminu utrzymania czystości i porządku na terenie Gminy i Miasta Szadek.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§ 3.</w:t>
      </w:r>
      <w:r>
        <w:rPr>
          <w:rFonts w:ascii="Arial" w:hAnsi="Arial" w:cs="Arial"/>
          <w:color w:val="auto"/>
          <w:sz w:val="20"/>
          <w:szCs w:val="20"/>
        </w:rPr>
        <w:t xml:space="preserve"> Harmonogram określający terminy odbioru odpadów zostanie dostarczony do każdej nieruchomości oraz będzie dostępny na stronie internetowej Urzędu Gminy i Miasta Szadek.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§ 4.</w:t>
      </w:r>
      <w:r>
        <w:rPr>
          <w:rFonts w:ascii="Arial" w:hAnsi="Arial" w:cs="Arial"/>
          <w:color w:val="auto"/>
          <w:sz w:val="20"/>
          <w:szCs w:val="20"/>
        </w:rPr>
        <w:t xml:space="preserve"> Punkt Selektywnej Zbiórki Odpadów Komunalnych przyjmuje odpady w ramach opłaty za gospodarowanie odpadami komunalnymi, pochodzące wyłącznie z nieruchomości z terenu Gminy        i Miasta Szadek, objętych gminnym systemem gospodarowania odpadami.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§ 5.</w:t>
      </w:r>
      <w:r>
        <w:rPr>
          <w:rFonts w:ascii="Arial" w:hAnsi="Arial" w:cs="Arial"/>
          <w:color w:val="auto"/>
          <w:sz w:val="20"/>
          <w:szCs w:val="20"/>
        </w:rPr>
        <w:t xml:space="preserve"> Odpady komunalne odebrane od właścicieli nieruchomości w ramach gminnego systemu gospodarki odpadami przekazywane są uprawnionym podmiotom w celu poddania procesom odzysku lub unieszkodliwiania, zgodnie z obowiązującymi w tym zakresie przepisami.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§ 6.</w:t>
      </w:r>
      <w:r>
        <w:rPr>
          <w:rFonts w:ascii="Arial" w:hAnsi="Arial" w:cs="Arial"/>
          <w:color w:val="auto"/>
          <w:sz w:val="20"/>
          <w:szCs w:val="20"/>
        </w:rPr>
        <w:t>1. Wszelkie zastrzeżenia dotyczące jakości świadczonych usług odbioru odpadów komunalnych, zarówno przez firmę odbierającą odpady jak i przez Punkt Selektywnej Zbiórki Odpadów Komunalnych, powinny być zgłaszane przez właścicieli nieruchomości do Urzędu Gminy      i Miasta Szadek.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 xml:space="preserve"> W przypadku stwierdzenia nieprawidłowości leżących po stronie podmiotu odbierającego odpady komunalne, podmiot ten jest zobowiązany prawidłowo zrealizować usługę, po wcześniejszym ustaleniu warunków i terminu odbioru ze zgłaszającym.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3.</w:t>
      </w:r>
      <w:r>
        <w:rPr>
          <w:rFonts w:ascii="Arial" w:hAnsi="Arial" w:cs="Arial"/>
          <w:color w:val="auto"/>
          <w:sz w:val="20"/>
          <w:szCs w:val="20"/>
        </w:rPr>
        <w:t xml:space="preserve"> Nie uznaje się jako niewłaściwego świadczenia usług w przypadku: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 wystawienia odpadów w pojemnikach lub workach niezgodnych z przyjętym systemem      gospodarowania odpadami;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2) niewystawienia odpadów przed posesję do drogi publicznej wojewódzkiej, powiatowej, gminnej bądź drogi wewnętrznej gminnej lub drogi wewnętrznej na nieruchom</w:t>
      </w:r>
      <w:r w:rsidR="00420EED">
        <w:rPr>
          <w:rFonts w:ascii="Arial" w:hAnsi="Arial" w:cs="Arial"/>
          <w:color w:val="auto"/>
          <w:sz w:val="20"/>
          <w:szCs w:val="20"/>
        </w:rPr>
        <w:t xml:space="preserve">ościach wspólnych należących do </w:t>
      </w:r>
      <w:r>
        <w:rPr>
          <w:rFonts w:ascii="Arial" w:hAnsi="Arial" w:cs="Arial"/>
          <w:color w:val="auto"/>
          <w:sz w:val="20"/>
          <w:szCs w:val="20"/>
        </w:rPr>
        <w:t>spółdzielni mieszkani</w:t>
      </w:r>
      <w:r w:rsidR="00420EED">
        <w:rPr>
          <w:rFonts w:ascii="Arial" w:hAnsi="Arial" w:cs="Arial"/>
          <w:color w:val="auto"/>
          <w:sz w:val="20"/>
          <w:szCs w:val="20"/>
        </w:rPr>
        <w:t xml:space="preserve">owych, wspólnot mieszkaniowych, 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Towarzystwa Budownictwa Mieszkaniowego, Polskich Kolei Państwowych, bądź wystawienie ich po czasie odjazdu samochodów odbierających odpady;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3) wystawienia odpadów, które nie są przewidziane do odbioru w danym dniu harmonogramu.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§ 7.</w:t>
      </w:r>
      <w:r>
        <w:rPr>
          <w:rFonts w:ascii="Arial" w:hAnsi="Arial" w:cs="Arial"/>
          <w:color w:val="auto"/>
          <w:sz w:val="20"/>
          <w:szCs w:val="20"/>
        </w:rPr>
        <w:t xml:space="preserve"> Wykonanie uchwały powierza się Burmistrzowi Gminy i Miasta Szadek.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§ 8. </w:t>
      </w:r>
      <w:r>
        <w:rPr>
          <w:rFonts w:ascii="Arial" w:hAnsi="Arial" w:cs="Arial"/>
          <w:sz w:val="20"/>
          <w:szCs w:val="20"/>
        </w:rPr>
        <w:t xml:space="preserve">Traci moc uchwała Rady Gminy i Miasta Szadek nr </w:t>
      </w:r>
      <w:r>
        <w:rPr>
          <w:rFonts w:ascii="Arial" w:hAnsi="Arial" w:cs="Arial"/>
          <w:sz w:val="22"/>
          <w:szCs w:val="22"/>
        </w:rPr>
        <w:t>XXII/167/2020</w:t>
      </w:r>
      <w:r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2"/>
          <w:szCs w:val="22"/>
        </w:rPr>
        <w:t xml:space="preserve">30 czerwca 2020 </w:t>
      </w:r>
      <w:r>
        <w:rPr>
          <w:rFonts w:ascii="Arial" w:hAnsi="Arial" w:cs="Arial"/>
          <w:sz w:val="20"/>
          <w:szCs w:val="20"/>
        </w:rPr>
        <w:t xml:space="preserve"> roku w sprawie szczegółowego sposobu i zakresu świadczenia usług w zakresie odbierania odpadów komunalnych od właścicieli nieruchomości i zagospodarowania tych odpadów (Dz. U. WOJ. ŁÓDZ. z 2020 r. poz. 4185).</w:t>
      </w:r>
    </w:p>
    <w:p w:rsidR="00510BB8" w:rsidRDefault="005A197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auto"/>
          <w:sz w:val="20"/>
          <w:szCs w:val="20"/>
        </w:rPr>
        <w:t>§ 9.</w:t>
      </w:r>
      <w:r>
        <w:rPr>
          <w:rFonts w:ascii="Arial" w:hAnsi="Arial" w:cs="Arial"/>
          <w:color w:val="auto"/>
          <w:sz w:val="20"/>
          <w:szCs w:val="20"/>
        </w:rPr>
        <w:t xml:space="preserve"> Uchwała wchodzi w życie po upływie 14 dni od dnia jej ogłoszenia w Dzienniku Urzędowym Województwa Łódzkiego z mocą obowiązującą od 1 stycznia 2023 roku.</w:t>
      </w:r>
    </w:p>
    <w:p w:rsidR="00510BB8" w:rsidRDefault="00510BB8">
      <w:pPr>
        <w:pStyle w:val="Default"/>
        <w:ind w:left="4956"/>
        <w:jc w:val="right"/>
        <w:rPr>
          <w:rFonts w:ascii="Arial" w:hAnsi="Arial" w:cs="Arial"/>
          <w:color w:val="auto"/>
          <w:sz w:val="20"/>
          <w:szCs w:val="20"/>
        </w:rPr>
      </w:pPr>
    </w:p>
    <w:p w:rsidR="00510BB8" w:rsidRDefault="005A197A">
      <w:pPr>
        <w:pStyle w:val="Default"/>
        <w:ind w:left="4956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Przewodnicząca Rady </w:t>
      </w:r>
    </w:p>
    <w:p w:rsidR="00510BB8" w:rsidRDefault="00510BB8">
      <w:pPr>
        <w:pStyle w:val="Default"/>
        <w:ind w:left="4956"/>
        <w:jc w:val="both"/>
        <w:rPr>
          <w:rFonts w:ascii="Arial" w:hAnsi="Arial" w:cs="Arial"/>
          <w:color w:val="auto"/>
          <w:sz w:val="20"/>
          <w:szCs w:val="20"/>
        </w:rPr>
      </w:pPr>
    </w:p>
    <w:p w:rsidR="00510BB8" w:rsidRDefault="005A197A">
      <w:pPr>
        <w:pStyle w:val="Default"/>
        <w:spacing w:after="480"/>
        <w:ind w:left="4956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Janina Ogińska</w:t>
      </w:r>
    </w:p>
    <w:sectPr w:rsidR="00510BB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96B4C"/>
    <w:multiLevelType w:val="multilevel"/>
    <w:tmpl w:val="29725F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0A6EF8"/>
    <w:multiLevelType w:val="multilevel"/>
    <w:tmpl w:val="F83CBF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10BB8"/>
    <w:rsid w:val="00420EED"/>
    <w:rsid w:val="00510BB8"/>
    <w:rsid w:val="00547D8B"/>
    <w:rsid w:val="005A197A"/>
    <w:rsid w:val="00E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EDBA-A5A7-4582-8708-C71E4582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304C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49304C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E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qFormat/>
    <w:rPr>
      <w:rFonts w:ascii="Cambria" w:eastAsia="0" w:hAnsi="Cambria"/>
      <w:b/>
      <w:bCs/>
      <w:color w:val="365F91"/>
      <w:sz w:val="28"/>
      <w:szCs w:val="28"/>
    </w:rPr>
  </w:style>
  <w:style w:type="character" w:customStyle="1" w:styleId="ng-binding">
    <w:name w:val="ng-binding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49304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49304C"/>
    <w:rPr>
      <w:rFonts w:ascii="Times New Roman" w:eastAsia="SimSu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Brakstyluakapitowego">
    <w:name w:val="[Brak stylu akapitowego]"/>
    <w:qFormat/>
    <w:rsid w:val="00A7463C"/>
    <w:pPr>
      <w:widowControl w:val="0"/>
      <w:spacing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32604F"/>
    <w:pPr>
      <w:ind w:left="720"/>
      <w:contextualSpacing/>
    </w:pPr>
  </w:style>
  <w:style w:type="paragraph" w:styleId="Bezodstpw">
    <w:name w:val="No Spacing"/>
    <w:uiPriority w:val="1"/>
    <w:qFormat/>
    <w:rsid w:val="001C251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E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">
    <w:name w:val="paragraf"/>
    <w:qFormat/>
    <w:pPr>
      <w:spacing w:before="28" w:after="28" w:line="240" w:lineRule="exact"/>
    </w:pPr>
    <w:rPr>
      <w:rFonts w:ascii="Times New Roman" w:eastAsia="Times New Roman" w:hAnsi="Times New Roman"/>
      <w:kern w:val="2"/>
      <w:lang w:eastAsia="hi-IN"/>
    </w:rPr>
  </w:style>
  <w:style w:type="paragraph" w:customStyle="1" w:styleId="podstawa-prawna">
    <w:name w:val="podstawa-prawna"/>
    <w:qFormat/>
    <w:pPr>
      <w:spacing w:before="28" w:after="28" w:line="240" w:lineRule="exact"/>
    </w:pPr>
    <w:rPr>
      <w:rFonts w:ascii="Times New Roman" w:eastAsia="Times New Roman" w:hAnsi="Times New Roman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dc:description/>
  <cp:lastModifiedBy>Lubiszewska Edyta</cp:lastModifiedBy>
  <cp:revision>9</cp:revision>
  <cp:lastPrinted>2022-06-30T08:16:00Z</cp:lastPrinted>
  <dcterms:created xsi:type="dcterms:W3CDTF">2022-06-14T12:09:00Z</dcterms:created>
  <dcterms:modified xsi:type="dcterms:W3CDTF">2022-06-30T08:16:00Z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